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关于《广东省财政厅行政处罚减免责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事项清单》（征求意见稿）的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起草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说明</w:t>
      </w:r>
    </w:p>
    <w:p>
      <w:pPr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bookmarkEnd w:id="0"/>
    </w:p>
    <w:p>
      <w:pPr>
        <w:ind w:firstLine="640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为贯彻落实国家和省制定出台行政执法减免责事项清单的工作要求，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研究，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省财政厅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起草了《广东省财政厅行政处罚减免责事项清单》（征求意见稿）。现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说明如下：</w:t>
      </w:r>
    </w:p>
    <w:p>
      <w:pPr>
        <w:numPr>
          <w:ilvl w:val="0"/>
          <w:numId w:val="1"/>
        </w:numPr>
        <w:ind w:firstLine="640"/>
        <w:jc w:val="both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背景依据</w:t>
      </w:r>
    </w:p>
    <w:p>
      <w:pPr>
        <w:numPr>
          <w:ilvl w:val="0"/>
          <w:numId w:val="0"/>
        </w:numPr>
        <w:ind w:firstLine="640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为进一步创新包容审慎监管执法方式，为市场主体打造法治化营商环境，国家和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广东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省均明确提出各部门要建立推行减免责清单制度，研究出台减免责事项清单，明确在执法过程中可以从轻、减轻、免予行政处罚的具体事项和适用情形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ilvl w:val="0"/>
          <w:numId w:val="1"/>
        </w:numPr>
        <w:ind w:left="0" w:leftChars="0" w:firstLine="640" w:firstLineChars="0"/>
        <w:jc w:val="both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目标任务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起草出台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《广东省财政厅行政处罚减免责事项清单》（征求意见稿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）主要基于以下考虑：</w:t>
      </w:r>
    </w:p>
    <w:p>
      <w:pPr>
        <w:numPr>
          <w:ilvl w:val="0"/>
          <w:numId w:val="0"/>
        </w:numPr>
        <w:ind w:firstLine="640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（一）减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免责清单应以直接面向市场主体的处罚事项为重点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国家和省建立减免责清单的目的在于进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步优化营商环境，为市场主体打造宽松有序的市场环境，因此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省财政厅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明确了减免责清单应以市场主体为对象的处罚事项为重点。经梳理，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省财政厅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直接面向市场主体尤其是企业的行政处罚事项集中在政府采购领域，因此，此次研究减免责清单主要以政府采购行政处罚事项为重点开展。在该领域建立减免责清单符合国家和省目前稳经济，助力中小企业发展的工作要求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（二）减免责清单应在法定权限内合理设定适用情形。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减免责清单的设定应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当是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依法依规维护市场正常竞争秩序的基础上，在法定权限内对可以减免责的情形进行裁量，避免简单、生硬套用法条，实施“一刀切”式的执法。因此，设定减免责清单必须要有法定依据，设定的适用情形必须具体、明确，具有可操作性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三、主要内容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150" w:right="150" w:firstLine="64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通过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对政府采购相关法律法规中针对供应商的处罚事项进行梳理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研究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并结合政府采购行政处罚工作实务，供应商存在主观恶意的、行为性质恶劣的、危害后果较大等情形排除在减免责清单之外，最终形成了减免责事项共5项，其中：从轻处罚事项1项、减轻处罚事项1项、免处罚事项3项清单，并从主观因素、行为性质和危害后果等方面对具体适用情形进行了明确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150" w:right="150" w:firstLine="64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四、研判内容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60" w:lineRule="auto"/>
        <w:ind w:left="150" w:right="150" w:firstLine="64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《广东省财政厅行政处罚减免责事项清单》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作为全省财政部门在行政处罚过程中可以直接参照适用的文件，对行政相对人的权益会产生重大影响，因此清单的合法性、科学性、合理性至关重要。现将征求意见稿公开征求社会公众意见，请从清单所列事项是否合理、适用情形是否明确、清单是否具有可操作性等方面提出意见。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DE61AA1"/>
    <w:multiLevelType w:val="singleLevel"/>
    <w:tmpl w:val="3DE61AA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6E4A4D"/>
    <w:rsid w:val="08E4716D"/>
    <w:rsid w:val="2B1071DC"/>
    <w:rsid w:val="3B113B4B"/>
    <w:rsid w:val="3C6E4A4D"/>
    <w:rsid w:val="5BCB492A"/>
    <w:rsid w:val="78B1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915</Words>
  <Characters>915</Characters>
  <Lines>0</Lines>
  <Paragraphs>0</Paragraphs>
  <TotalTime>1</TotalTime>
  <ScaleCrop>false</ScaleCrop>
  <LinksUpToDate>false</LinksUpToDate>
  <CharactersWithSpaces>915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2022-06-23T01:26:00Z</dcterms:created>
  <dc:creator>郭玉祥</dc:creator>
  <cp:lastModifiedBy>LJQ</cp:lastModifiedBy>
  <dcterms:modified xsi:type="dcterms:W3CDTF">2022-06-23T12:26:51Z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769F6F6D44174C749AAEB5B20F8AE590</vt:lpwstr>
  </property>
</Properties>
</file>