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2" w:beforeLines="150" w:line="360" w:lineRule="auto"/>
        <w:ind w:firstLine="157"/>
        <w:contextualSpacing/>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粤财罚〔2024〕32号</w:t>
      </w:r>
      <w:r>
        <w:rPr>
          <w:rFonts w:hint="eastAsia" w:ascii="方正小标宋简体" w:hAnsi="方正小标宋简体" w:eastAsia="方正小标宋简体" w:cs="方正小标宋简体"/>
          <w:b w:val="0"/>
          <w:bCs/>
          <w:sz w:val="44"/>
          <w:szCs w:val="44"/>
          <w:lang w:val="en-US" w:eastAsia="zh-CN"/>
        </w:rPr>
        <w:t>财政监督行政处罚</w:t>
      </w:r>
    </w:p>
    <w:p>
      <w:pPr>
        <w:spacing w:before="462" w:beforeLines="150" w:line="360" w:lineRule="auto"/>
        <w:ind w:firstLine="157"/>
        <w:contextualSpacing/>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决定书（摘要）</w:t>
      </w:r>
    </w:p>
    <w:p>
      <w:pPr>
        <w:pStyle w:val="2"/>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contextualSpacing/>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napToGrid w:val="0"/>
        <w:spacing w:line="348" w:lineRule="auto"/>
        <w:ind w:firstLine="640" w:firstLineChars="200"/>
        <w:jc w:val="both"/>
        <w:rPr>
          <w:rFonts w:hint="eastAsia" w:ascii="仿宋_GB2312" w:hAnsi="仿宋_GB2312" w:eastAsia="仿宋_GB2312" w:cs="仿宋_GB2312"/>
          <w:kern w:val="0"/>
          <w:sz w:val="32"/>
          <w:szCs w:val="32"/>
        </w:rPr>
      </w:pPr>
      <w:bookmarkStart w:id="0" w:name="主送"/>
      <w:bookmarkEnd w:id="0"/>
      <w:r>
        <w:rPr>
          <w:rFonts w:hint="eastAsia" w:ascii="仿宋_GB2312" w:hAnsi="仿宋_GB2312" w:eastAsia="仿宋_GB2312" w:cs="仿宋_GB2312"/>
          <w:kern w:val="0"/>
          <w:sz w:val="32"/>
          <w:szCs w:val="32"/>
        </w:rPr>
        <w:t>当事人：榆煊（广东）会计师事务所有限公司</w:t>
      </w:r>
    </w:p>
    <w:p>
      <w:pPr>
        <w:keepNext w:val="0"/>
        <w:keepLines w:val="0"/>
        <w:pageBreakBefore w:val="0"/>
        <w:widowControl w:val="0"/>
        <w:kinsoku/>
        <w:wordWrap/>
        <w:overflowPunct/>
        <w:topLinePunct w:val="0"/>
        <w:autoSpaceDE/>
        <w:autoSpaceDN/>
        <w:bidi w:val="0"/>
        <w:snapToGrid w:val="0"/>
        <w:spacing w:line="348" w:lineRule="auto"/>
        <w:ind w:firstLine="64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统一社会信用代码：91440101MA9UR37M0P</w:t>
      </w:r>
    </w:p>
    <w:p>
      <w:pPr>
        <w:keepNext w:val="0"/>
        <w:keepLines w:val="0"/>
        <w:pageBreakBefore w:val="0"/>
        <w:widowControl w:val="0"/>
        <w:kinsoku/>
        <w:wordWrap/>
        <w:overflowPunct/>
        <w:topLinePunct w:val="0"/>
        <w:autoSpaceDE/>
        <w:autoSpaceDN/>
        <w:bidi w:val="0"/>
        <w:snapToGrid w:val="0"/>
        <w:spacing w:line="348" w:lineRule="auto"/>
        <w:ind w:firstLine="640" w:firstLineChars="200"/>
        <w:jc w:val="both"/>
        <w:rPr>
          <w:rFonts w:hint="default" w:eastAsia="仿宋_GB2312"/>
          <w:lang w:val="en-US" w:eastAsia="zh-CN"/>
        </w:rPr>
      </w:pPr>
      <w:r>
        <w:rPr>
          <w:rFonts w:hint="eastAsia" w:ascii="仿宋_GB2312" w:hAnsi="仿宋_GB2312" w:eastAsia="仿宋_GB2312" w:cs="仿宋_GB2312"/>
          <w:kern w:val="0"/>
          <w:sz w:val="32"/>
          <w:szCs w:val="32"/>
        </w:rPr>
        <w:t>地  址：广州市越秀区寺右新马路111-115号1409房  （一址多照）</w:t>
      </w:r>
    </w:p>
    <w:p>
      <w:pPr>
        <w:keepNext w:val="0"/>
        <w:keepLines w:val="0"/>
        <w:pageBreakBefore w:val="0"/>
        <w:widowControl w:val="0"/>
        <w:kinsoku/>
        <w:wordWrap/>
        <w:overflowPunct/>
        <w:topLinePunct w:val="0"/>
        <w:autoSpaceDE/>
        <w:autoSpaceDN/>
        <w:bidi w:val="0"/>
        <w:snapToGrid w:val="0"/>
        <w:spacing w:line="348" w:lineRule="auto"/>
        <w:ind w:firstLine="640"/>
        <w:jc w:val="both"/>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jc w:val="both"/>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广东省财政厅关于开展2022年会计师事务所执业质量重点检查的通知》（粤财监〔2022〕42号）安排，省财政厅对你所2021年及2022年1-6月的执业质量进行检查。经依法检查，本机关认定的违法事实及作出的行政处罚决定如下：</w:t>
      </w:r>
    </w:p>
    <w:p>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jc w:val="both"/>
        <w:outlineLvl w:val="0"/>
        <w:rPr>
          <w:rFonts w:hint="eastAsia" w:ascii="黑体" w:hAnsi="仿宋" w:eastAsia="黑体" w:cs="黑体"/>
          <w:bCs/>
          <w:sz w:val="32"/>
          <w:szCs w:val="32"/>
        </w:rPr>
      </w:pPr>
      <w:r>
        <w:rPr>
          <w:rFonts w:hint="eastAsia" w:ascii="黑体" w:hAnsi="仿宋" w:eastAsia="黑体" w:cs="黑体"/>
          <w:bCs/>
          <w:sz w:val="32"/>
          <w:szCs w:val="32"/>
        </w:rPr>
        <w:t>一、违法事实</w:t>
      </w:r>
    </w:p>
    <w:p>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jc w:val="both"/>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Cs/>
          <w:sz w:val="32"/>
          <w:szCs w:val="32"/>
        </w:rPr>
        <w:t>经重点抽查，发现你所出具</w:t>
      </w:r>
      <w:r>
        <w:rPr>
          <w:rFonts w:hint="eastAsia" w:ascii="仿宋_GB2312" w:hAnsi="仿宋_GB2312" w:eastAsia="仿宋_GB2312" w:cs="仿宋_GB2312"/>
          <w:bCs/>
          <w:sz w:val="32"/>
          <w:szCs w:val="32"/>
          <w:lang w:eastAsia="zh-CN"/>
        </w:rPr>
        <w:t>的</w:t>
      </w:r>
      <w:r>
        <w:rPr>
          <w:rFonts w:hint="eastAsia" w:ascii="仿宋_GB2312" w:hAnsi="仿宋_GB2312" w:eastAsia="仿宋_GB2312" w:cs="仿宋_GB2312"/>
          <w:bCs/>
          <w:sz w:val="32"/>
          <w:szCs w:val="32"/>
        </w:rPr>
        <w:t>榆煊审字〔2021〕第B0423号、榆煊审字〔2021〕第A0111号、榆煊审字〔2022〕第0086号、榆</w:t>
      </w:r>
      <w:r>
        <w:rPr>
          <w:rFonts w:hint="eastAsia" w:ascii="仿宋_GB2312" w:hAnsi="仿宋_GB2312" w:eastAsia="仿宋_GB2312" w:cs="仿宋_GB2312"/>
          <w:b w:val="0"/>
          <w:bCs/>
          <w:sz w:val="32"/>
          <w:szCs w:val="32"/>
        </w:rPr>
        <w:t>煊审字〔2022〕第00254号和榆煊审字〔2022〕第0315号</w:t>
      </w:r>
      <w:r>
        <w:rPr>
          <w:rFonts w:hint="eastAsia" w:ascii="仿宋_GB2312" w:hAnsi="仿宋_GB2312" w:eastAsia="仿宋_GB2312" w:cs="仿宋_GB2312"/>
          <w:b w:val="0"/>
          <w:bCs/>
          <w:sz w:val="32"/>
          <w:szCs w:val="32"/>
          <w:lang w:eastAsia="zh-CN"/>
        </w:rPr>
        <w:t>等报告</w:t>
      </w:r>
      <w:r>
        <w:rPr>
          <w:rFonts w:hint="eastAsia" w:ascii="仿宋_GB2312" w:hAnsi="仿宋_GB2312" w:eastAsia="仿宋_GB2312" w:cs="仿宋_GB2312"/>
          <w:b/>
          <w:bCs w:val="0"/>
          <w:sz w:val="32"/>
          <w:szCs w:val="32"/>
        </w:rPr>
        <w:t>存在在未履行必要的审计程序、未获取充分适当的审计证据的情况下出具审计报告，未实施严格的逐级复核制度等问题</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kern w:val="0"/>
          <w:sz w:val="32"/>
          <w:szCs w:val="32"/>
        </w:rPr>
        <w:t>违反了《会计师事务所执业许可和监督管理办法》第六十条第（一）（五）（七）项等规定。</w:t>
      </w:r>
    </w:p>
    <w:p>
      <w:pPr>
        <w:keepNext w:val="0"/>
        <w:keepLines w:val="0"/>
        <w:pageBreakBefore w:val="0"/>
        <w:widowControl w:val="0"/>
        <w:kinsoku/>
        <w:wordWrap/>
        <w:overflowPunct/>
        <w:topLinePunct w:val="0"/>
        <w:autoSpaceDE/>
        <w:autoSpaceDN/>
        <w:bidi w:val="0"/>
        <w:snapToGrid w:val="0"/>
        <w:spacing w:line="348" w:lineRule="auto"/>
        <w:ind w:firstLine="640" w:firstLineChars="200"/>
        <w:jc w:val="both"/>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本机关于2024年10月9日向你所送达了《财政监督行政处罚告知书》，告知了违法事实、依据和拟作出的行政处罚事项，并告知享有陈述和申辩的权利。对此，你所未作陈述申辩申请。</w:t>
      </w:r>
    </w:p>
    <w:p>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jc w:val="both"/>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根据你所违法行为的事实，按照《财政部门行使行政处罚裁量权指导规范》第八条第（一）项的规定，结合违法行为的事实、性质、情节和社会危害程度以及主客观因素等，你所违法行为的违法程度属</w:t>
      </w:r>
      <w:r>
        <w:rPr>
          <w:rFonts w:hint="eastAsia" w:ascii="仿宋_GB2312" w:hAnsi="仿宋_GB2312" w:eastAsia="仿宋_GB2312" w:cs="仿宋_GB2312"/>
          <w:b/>
          <w:kern w:val="0"/>
          <w:sz w:val="32"/>
          <w:szCs w:val="32"/>
        </w:rPr>
        <w:t>一般</w:t>
      </w:r>
      <w:r>
        <w:rPr>
          <w:rFonts w:hint="eastAsia" w:ascii="仿宋_GB2312" w:hAnsi="仿宋_GB2312" w:eastAsia="仿宋_GB2312" w:cs="仿宋_GB2312"/>
          <w:bCs/>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jc w:val="both"/>
        <w:textAlignment w:val="baseline"/>
        <w:outlineLvl w:val="0"/>
        <w:rPr>
          <w:rFonts w:hint="eastAsia" w:ascii="黑体" w:hAnsi="仿宋" w:eastAsia="黑体" w:cs="黑体"/>
          <w:bCs/>
          <w:sz w:val="32"/>
          <w:szCs w:val="32"/>
        </w:rPr>
      </w:pPr>
      <w:r>
        <w:rPr>
          <w:rFonts w:hint="eastAsia" w:ascii="黑体" w:hAnsi="仿宋" w:eastAsia="黑体" w:cs="黑体"/>
          <w:bCs/>
          <w:sz w:val="32"/>
          <w:szCs w:val="32"/>
        </w:rPr>
        <w:t>二、行政处罚决定</w:t>
      </w:r>
    </w:p>
    <w:p>
      <w:pPr>
        <w:keepNext w:val="0"/>
        <w:keepLines w:val="0"/>
        <w:pageBreakBefore w:val="0"/>
        <w:widowControl w:val="0"/>
        <w:kinsoku/>
        <w:wordWrap/>
        <w:overflowPunct/>
        <w:topLinePunct w:val="0"/>
        <w:autoSpaceDE/>
        <w:autoSpaceDN/>
        <w:bidi w:val="0"/>
        <w:snapToGrid w:val="0"/>
        <w:spacing w:line="348"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rPr>
        <w:t>根据</w:t>
      </w:r>
      <w:r>
        <w:rPr>
          <w:rFonts w:hint="eastAsia" w:ascii="仿宋_GB2312" w:hAnsi="仿宋_GB2312" w:eastAsia="仿宋_GB2312" w:cs="仿宋_GB2312"/>
          <w:sz w:val="32"/>
          <w:szCs w:val="32"/>
          <w:lang w:val="en-US" w:eastAsia="zh-CN"/>
        </w:rPr>
        <w:t>《中华人民共和国行政处罚法》第二十八条以及</w:t>
      </w:r>
      <w:r>
        <w:rPr>
          <w:rFonts w:hint="eastAsia" w:ascii="仿宋_GB2312" w:hAnsi="仿宋_GB2312" w:eastAsia="仿宋_GB2312" w:cs="仿宋_GB2312"/>
          <w:bCs/>
          <w:kern w:val="0"/>
          <w:sz w:val="32"/>
          <w:szCs w:val="32"/>
        </w:rPr>
        <w:t>《会计师事务所执业许可和监督管理办法》第六十七条第一款的规定，</w:t>
      </w:r>
      <w:r>
        <w:rPr>
          <w:rFonts w:hint="eastAsia" w:ascii="仿宋_GB2312" w:hAnsi="仿宋_GB2312" w:eastAsia="仿宋_GB2312" w:cs="仿宋_GB2312"/>
          <w:sz w:val="32"/>
          <w:szCs w:val="32"/>
          <w:lang w:val="en-US" w:eastAsia="zh-CN"/>
        </w:rPr>
        <w:t>现责令你所改正并</w:t>
      </w:r>
      <w:r>
        <w:rPr>
          <w:rFonts w:hint="eastAsia" w:ascii="仿宋_GB2312" w:hAnsi="仿宋_GB2312" w:eastAsia="仿宋_GB2312" w:cs="仿宋_GB2312"/>
          <w:sz w:val="32"/>
          <w:szCs w:val="32"/>
        </w:rPr>
        <w:t>决定对你</w:t>
      </w:r>
      <w:r>
        <w:rPr>
          <w:rFonts w:hint="eastAsia" w:ascii="仿宋_GB2312" w:hAnsi="仿宋_GB2312" w:eastAsia="仿宋_GB2312" w:cs="仿宋_GB2312"/>
          <w:sz w:val="32"/>
          <w:szCs w:val="32"/>
          <w:lang w:val="en-US" w:eastAsia="zh-CN"/>
        </w:rPr>
        <w:t>所</w:t>
      </w:r>
      <w:r>
        <w:rPr>
          <w:rFonts w:hint="eastAsia" w:ascii="仿宋_GB2312" w:hAnsi="仿宋_GB2312" w:eastAsia="仿宋_GB2312" w:cs="仿宋_GB2312"/>
          <w:sz w:val="32"/>
          <w:szCs w:val="32"/>
        </w:rPr>
        <w:t>作出如下行政处罚:</w:t>
      </w:r>
    </w:p>
    <w:p>
      <w:pPr>
        <w:keepNext w:val="0"/>
        <w:keepLines w:val="0"/>
        <w:pageBreakBefore w:val="0"/>
        <w:widowControl w:val="0"/>
        <w:kinsoku/>
        <w:wordWrap/>
        <w:overflowPunct/>
        <w:topLinePunct w:val="0"/>
        <w:autoSpaceDE/>
        <w:autoSpaceDN/>
        <w:bidi w:val="0"/>
        <w:adjustRightInd w:val="0"/>
        <w:snapToGrid w:val="0"/>
        <w:spacing w:line="348" w:lineRule="auto"/>
        <w:ind w:firstLine="642" w:firstLineChars="200"/>
        <w:jc w:val="both"/>
        <w:textAlignment w:val="baseline"/>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（一）警告；</w:t>
      </w:r>
    </w:p>
    <w:p>
      <w:pPr>
        <w:keepNext w:val="0"/>
        <w:keepLines w:val="0"/>
        <w:pageBreakBefore w:val="0"/>
        <w:widowControl w:val="0"/>
        <w:kinsoku/>
        <w:wordWrap/>
        <w:overflowPunct/>
        <w:topLinePunct w:val="0"/>
        <w:autoSpaceDE/>
        <w:autoSpaceDN/>
        <w:bidi w:val="0"/>
        <w:adjustRightInd w:val="0"/>
        <w:snapToGrid w:val="0"/>
        <w:spacing w:line="348" w:lineRule="auto"/>
        <w:ind w:firstLine="642" w:firstLineChars="200"/>
        <w:jc w:val="both"/>
        <w:textAlignment w:val="baseline"/>
        <w:rPr>
          <w:rFonts w:hint="eastAsia" w:ascii="仿宋_GB2312" w:hAnsi="仿宋_GB2312" w:eastAsia="仿宋_GB2312" w:cs="仿宋_GB2312"/>
          <w:b/>
          <w:kern w:val="0"/>
          <w:sz w:val="32"/>
          <w:szCs w:val="32"/>
        </w:rPr>
      </w:pPr>
      <w:r>
        <w:rPr>
          <w:rFonts w:hint="eastAsia" w:ascii="仿宋_GB2312" w:hAnsi="仿宋_GB2312" w:eastAsia="仿宋_GB2312" w:cs="仿宋_GB2312"/>
          <w:b/>
          <w:bCs/>
          <w:kern w:val="0"/>
          <w:sz w:val="32"/>
          <w:szCs w:val="32"/>
        </w:rPr>
        <w:t>（二）没收</w:t>
      </w:r>
      <w:r>
        <w:rPr>
          <w:rFonts w:hint="eastAsia" w:ascii="仿宋_GB2312" w:hAnsi="仿宋_GB2312" w:eastAsia="仿宋_GB2312" w:cs="仿宋_GB2312"/>
          <w:b/>
          <w:bCs w:val="0"/>
          <w:kern w:val="0"/>
          <w:sz w:val="32"/>
          <w:szCs w:val="32"/>
        </w:rPr>
        <w:t>出具</w:t>
      </w:r>
      <w:r>
        <w:rPr>
          <w:rFonts w:hint="eastAsia" w:ascii="仿宋_GB2312" w:hAnsi="仿宋_GB2312" w:eastAsia="仿宋_GB2312" w:cs="仿宋_GB2312"/>
          <w:b/>
          <w:bCs w:val="0"/>
          <w:sz w:val="32"/>
          <w:szCs w:val="32"/>
        </w:rPr>
        <w:t>上述</w:t>
      </w:r>
      <w:bookmarkStart w:id="1" w:name="_GoBack"/>
      <w:bookmarkEnd w:id="1"/>
      <w:r>
        <w:rPr>
          <w:rFonts w:hint="eastAsia" w:ascii="仿宋_GB2312" w:hAnsi="仿宋_GB2312" w:eastAsia="仿宋_GB2312" w:cs="仿宋_GB2312"/>
          <w:b/>
          <w:bCs w:val="0"/>
          <w:sz w:val="32"/>
          <w:szCs w:val="32"/>
        </w:rPr>
        <w:t>报告</w:t>
      </w:r>
      <w:r>
        <w:rPr>
          <w:rFonts w:hint="eastAsia" w:ascii="仿宋_GB2312" w:hAnsi="仿宋_GB2312" w:eastAsia="仿宋_GB2312" w:cs="仿宋_GB2312"/>
          <w:b/>
          <w:kern w:val="0"/>
          <w:sz w:val="32"/>
          <w:szCs w:val="32"/>
        </w:rPr>
        <w:t>违法所得，共计88,725元。</w:t>
      </w:r>
    </w:p>
    <w:p>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jc w:val="both"/>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你所自收到本行政处罚决定书之日起十五日内，按照本行政处罚决定书所附《广东省非税收入一般缴款书（电子）》缴款。</w:t>
      </w:r>
    </w:p>
    <w:p>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jc w:val="both"/>
        <w:textAlignment w:val="baseline"/>
        <w:outlineLvl w:val="0"/>
        <w:rPr>
          <w:rFonts w:hint="eastAsia" w:ascii="黑体" w:hAnsi="仿宋" w:eastAsia="黑体" w:cs="黑体"/>
          <w:bCs/>
          <w:sz w:val="32"/>
          <w:szCs w:val="32"/>
        </w:rPr>
      </w:pPr>
      <w:r>
        <w:rPr>
          <w:rFonts w:hint="eastAsia" w:ascii="黑体" w:hAnsi="仿宋" w:eastAsia="黑体" w:cs="黑体"/>
          <w:bCs/>
          <w:sz w:val="32"/>
          <w:szCs w:val="32"/>
        </w:rPr>
        <w:t>三、权利告知</w:t>
      </w:r>
    </w:p>
    <w:p>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如对本行政处罚决定不服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可以自收到本决定书之日起60日内向广东省人民政府申请行政复议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或者在收到本决定书之日起6个月内依法向广州铁路运输法院或广州铁路运输中级法院提起行政诉讼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逾期不申请行政复议，也不提起行政诉讼，又不履行本处罚决定的，本机关将依法申请人民法院强制执行。</w:t>
      </w:r>
    </w:p>
    <w:p>
      <w:pPr>
        <w:pStyle w:val="2"/>
        <w:snapToGrid w:val="0"/>
        <w:spacing w:line="348" w:lineRule="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val="0"/>
        <w:spacing w:line="348" w:lineRule="auto"/>
        <w:ind w:firstLine="5120" w:firstLineChars="1600"/>
        <w:contextualSpacing/>
        <w:jc w:val="both"/>
        <w:textAlignment w:val="auto"/>
        <w:outlineLvl w:val="9"/>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val="0"/>
        <w:spacing w:line="348" w:lineRule="auto"/>
        <w:ind w:firstLine="5120" w:firstLineChars="1600"/>
        <w:contextualSpacing/>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广东省财政厅</w:t>
      </w:r>
    </w:p>
    <w:p>
      <w:pPr>
        <w:keepNext w:val="0"/>
        <w:keepLines w:val="0"/>
        <w:pageBreakBefore w:val="0"/>
        <w:widowControl w:val="0"/>
        <w:kinsoku/>
        <w:wordWrap/>
        <w:overflowPunct/>
        <w:topLinePunct w:val="0"/>
        <w:autoSpaceDE/>
        <w:autoSpaceDN/>
        <w:bidi w:val="0"/>
        <w:adjustRightInd/>
        <w:snapToGrid w:val="0"/>
        <w:spacing w:line="348" w:lineRule="auto"/>
        <w:contextualSpacing/>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  20</w:t>
      </w:r>
      <w:r>
        <w:rPr>
          <w:rFonts w:hint="eastAsia" w:ascii="仿宋_GB2312" w:hAnsi="仿宋_GB2312" w:eastAsia="仿宋_GB2312" w:cs="仿宋_GB2312"/>
          <w:b w:val="0"/>
          <w:bCs/>
          <w:sz w:val="32"/>
          <w:szCs w:val="32"/>
          <w:lang w:val="en-US" w:eastAsia="zh-CN"/>
        </w:rPr>
        <w:t>24</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11</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lang w:val="en-US" w:eastAsia="zh-CN"/>
        </w:rPr>
        <w:t>25</w:t>
      </w:r>
      <w:r>
        <w:rPr>
          <w:rFonts w:hint="eastAsia" w:ascii="仿宋_GB2312" w:hAnsi="仿宋_GB2312" w:eastAsia="仿宋_GB2312" w:cs="仿宋_GB2312"/>
          <w:b w:val="0"/>
          <w:bCs/>
          <w:sz w:val="32"/>
          <w:szCs w:val="32"/>
        </w:rPr>
        <w:t>日</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7179E"/>
    <w:rsid w:val="0AA708B7"/>
    <w:rsid w:val="37CD79D7"/>
    <w:rsid w:val="4F17179E"/>
    <w:rsid w:val="FFEDB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省财政厅</Company>
  <Pages>1</Pages>
  <Words>0</Words>
  <Characters>0</Characters>
  <Lines>0</Lines>
  <Paragraphs>0</Paragraphs>
  <TotalTime>2</TotalTime>
  <ScaleCrop>false</ScaleCrop>
  <LinksUpToDate>false</LinksUpToDate>
  <CharactersWithSpaces>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2024-11-28T18:51:00Z</dcterms:created>
  <dc:creator>汤晨悦</dc:creator>
  <cp:lastModifiedBy>ht706</cp:lastModifiedBy>
  <dcterms:modified xsi:type="dcterms:W3CDTF">2024-12-02T12:02:26Z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AC20CBB5F993488EA1EB6831A603CD2D</vt:lpwstr>
  </property>
</Properties>
</file>