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contextualSpacing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文号的完整"/>
    </w:p>
    <w:p w14:paraId="1F193A24">
      <w:pPr>
        <w:spacing w:before="462" w:beforeLines="150" w:line="360" w:lineRule="auto"/>
        <w:ind w:firstLine="157"/>
        <w:contextualSpacing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粤财罚〔2024〕36号</w:t>
      </w:r>
      <w:bookmarkEnd w:id="0"/>
    </w:p>
    <w:p w14:paraId="4C52ABCD">
      <w:pPr>
        <w:spacing w:before="462" w:beforeLines="150" w:line="360" w:lineRule="auto"/>
        <w:ind w:firstLine="157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财政监督行政处罚决定书（摘要）</w:t>
      </w:r>
      <w:bookmarkStart w:id="4" w:name="_GoBack"/>
      <w:bookmarkEnd w:id="4"/>
    </w:p>
    <w:p w14:paraId="14B2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contextualSpacing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5C7B1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3ADDC0FD">
      <w:pPr>
        <w:widowControl/>
        <w:snapToGrid w:val="0"/>
        <w:spacing w:line="336" w:lineRule="auto"/>
        <w:ind w:firstLine="0" w:firstLineChars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Content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当  事  人：贾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逸</w:t>
      </w:r>
    </w:p>
    <w:p w14:paraId="2C1DA7E6">
      <w:pPr>
        <w:widowControl/>
        <w:snapToGrid w:val="0"/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身份证号码：3210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************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45</w:t>
      </w:r>
    </w:p>
    <w:p w14:paraId="30CBF738">
      <w:pPr>
        <w:widowControl/>
        <w:snapToGrid w:val="0"/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址：广州市花都区镜湖大道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</w:t>
      </w:r>
    </w:p>
    <w:p w14:paraId="1C3CC362">
      <w:pPr>
        <w:snapToGrid w:val="0"/>
        <w:spacing w:line="336" w:lineRule="auto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8550EED">
      <w:pPr>
        <w:adjustRightInd w:val="0"/>
        <w:snapToGrid w:val="0"/>
        <w:spacing w:line="336" w:lineRule="auto"/>
        <w:ind w:firstLine="640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根据《广东省财政厅关于开展2022年会计师事务所执业质量重点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的通知》（粤财监〔2022〕42号）安排，省财政厅对广州致圣会计师事务所（普通合伙）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2021年及2022年1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6月的执业质量进行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bookmarkStart w:id="2" w:name="_Hlk18229508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经依法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 w:color="FFFFFF"/>
          <w:shd w:val="clear" w:color="auto" w:fill="auto"/>
        </w:rPr>
        <w:t>检查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，本机关认定你的违法事实及作出的行政处罚决定如下</w:t>
      </w:r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6B2FF1D7">
      <w:pPr>
        <w:adjustRightInd w:val="0"/>
        <w:snapToGrid w:val="0"/>
        <w:spacing w:line="336" w:lineRule="auto"/>
        <w:ind w:firstLine="640" w:firstLineChars="200"/>
        <w:outlineLvl w:val="0"/>
        <w:rPr>
          <w:rFonts w:hint="eastAsia" w:ascii="黑体" w:hAnsi="仿宋" w:eastAsia="黑体" w:cs="黑体"/>
          <w:bCs/>
          <w:sz w:val="32"/>
          <w:szCs w:val="32"/>
        </w:rPr>
      </w:pPr>
      <w:r>
        <w:rPr>
          <w:rFonts w:hint="eastAsia" w:ascii="黑体" w:hAnsi="仿宋" w:eastAsia="黑体" w:cs="黑体"/>
          <w:bCs/>
          <w:sz w:val="32"/>
          <w:szCs w:val="32"/>
        </w:rPr>
        <w:t>一、违法事实</w:t>
      </w:r>
    </w:p>
    <w:p w14:paraId="162B32F1">
      <w:pPr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重点抽查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由你签字出具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的致圣审字〔2021〕第ZS0094号、致圣审字〔2021〕第ZS0592号、致圣审字〔2021〕第ZS0544号、致圣审字〔2022〕第ZS0168、致圣审字〔2022〕第ZS0209号和致圣验字〔2022〕第ZS0020号等报告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在未履行必要的审计程序、未获取充分适当的审计证据的情况下出具审计报告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的问题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违反了《会计师事务所执业许可和监督管理办法》第六十条第（一）（七）项有关规定。</w:t>
      </w:r>
    </w:p>
    <w:p w14:paraId="6E28CB49">
      <w:pPr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bookmarkStart w:id="3" w:name="_Hlk182295133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本机关于2024年9月2日向你送达了《财政监督行政处罚告知书》，告知了违法事实、依据和拟作出的行政处罚事项，并告知享有陈述、申辩权利。对此，你未作陈述申辩申请。</w:t>
      </w:r>
    </w:p>
    <w:p w14:paraId="515139D4">
      <w:pPr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根据你违法行为的事实，按照《财政部门行使行政处罚裁量权指导规范》第八条第（一）项的规定，结合违法行为的事实、性质、情节和社会危害程度以及主客观因素等，你违法行为的违法程度属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一般。</w:t>
      </w:r>
    </w:p>
    <w:bookmarkEnd w:id="3"/>
    <w:p w14:paraId="464E5B22">
      <w:pPr>
        <w:widowControl/>
        <w:adjustRightInd w:val="0"/>
        <w:snapToGrid w:val="0"/>
        <w:spacing w:line="336" w:lineRule="auto"/>
        <w:ind w:firstLine="640" w:firstLineChars="200"/>
        <w:textAlignment w:val="baseline"/>
        <w:outlineLvl w:val="0"/>
        <w:rPr>
          <w:rFonts w:hint="eastAsia" w:ascii="黑体" w:hAnsi="仿宋" w:eastAsia="黑体" w:cs="黑体"/>
          <w:bCs/>
          <w:sz w:val="32"/>
          <w:szCs w:val="32"/>
        </w:rPr>
      </w:pPr>
      <w:r>
        <w:rPr>
          <w:rFonts w:hint="eastAsia" w:ascii="黑体" w:hAnsi="仿宋" w:eastAsia="黑体" w:cs="黑体"/>
          <w:bCs/>
          <w:sz w:val="32"/>
          <w:szCs w:val="32"/>
        </w:rPr>
        <w:t>二、行政处罚决定</w:t>
      </w:r>
    </w:p>
    <w:p w14:paraId="44019513">
      <w:pPr>
        <w:widowControl/>
        <w:adjustRightInd w:val="0"/>
        <w:snapToGrid w:val="0"/>
        <w:spacing w:line="336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《中华人民共和国行政处罚法》第二十八条以及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《会计师事务所执业许可和监督管理办法》第七十条第一款规定，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现责令你改正并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决定对你处以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警告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的行政处罚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7EAE5AEE">
      <w:pPr>
        <w:widowControl/>
        <w:adjustRightInd w:val="0"/>
        <w:snapToGrid w:val="0"/>
        <w:spacing w:line="336" w:lineRule="auto"/>
        <w:ind w:firstLine="640" w:firstLineChars="200"/>
        <w:textAlignment w:val="baseline"/>
        <w:outlineLvl w:val="0"/>
        <w:rPr>
          <w:rFonts w:hint="eastAsia" w:ascii="黑体" w:hAnsi="仿宋" w:eastAsia="黑体" w:cs="黑体"/>
          <w:bCs/>
          <w:sz w:val="32"/>
          <w:szCs w:val="32"/>
        </w:rPr>
      </w:pPr>
      <w:r>
        <w:rPr>
          <w:rFonts w:hint="eastAsia" w:ascii="黑体" w:hAnsi="仿宋" w:eastAsia="黑体" w:cs="黑体"/>
          <w:bCs/>
          <w:sz w:val="32"/>
          <w:szCs w:val="32"/>
        </w:rPr>
        <w:t>三、权利告知</w:t>
      </w:r>
    </w:p>
    <w:p w14:paraId="2F0F2D76">
      <w:pPr>
        <w:pStyle w:val="2"/>
        <w:snapToGrid w:val="0"/>
        <w:spacing w:line="336" w:lineRule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如对本行政处罚决定不服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可以自收到本决定书之日起60日内向广东省人民政府申请行政复议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或者在收到本决定书之日起6个月内依法向广州铁路运输法院或广州铁路运输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FFFFFF"/>
          <w:shd w:val="clear" w:color="auto" w:fill="auto"/>
        </w:rPr>
        <w:t>中级法院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 w14:paraId="15006716">
      <w:pPr>
        <w:pStyle w:val="2"/>
        <w:snapToGrid w:val="0"/>
        <w:spacing w:line="336" w:lineRule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 w14:paraId="4A5A8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35C40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5062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532" w:firstLineChars="1729"/>
        <w:contextualSpacing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广东省财政厅</w:t>
      </w:r>
    </w:p>
    <w:p w14:paraId="6C2876F0"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7B7D"/>
    <w:rsid w:val="00DC3E1B"/>
    <w:rsid w:val="03060F81"/>
    <w:rsid w:val="10206884"/>
    <w:rsid w:val="26117B7D"/>
    <w:rsid w:val="71B6040F"/>
    <w:rsid w:val="74BB64DA"/>
    <w:rsid w:val="7F3D14EA"/>
    <w:rsid w:val="FEB151FE"/>
    <w:rsid w:val="FFF9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省财政厅</Company>
  <Pages>2</Pages>
  <Words>685</Words>
  <Characters>783</Characters>
  <Lines>0</Lines>
  <Paragraphs>0</Paragraphs>
  <TotalTime>0</TotalTime>
  <ScaleCrop>false</ScaleCrop>
  <LinksUpToDate>false</LinksUpToDate>
  <CharactersWithSpaces>828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2024-11-29T03:31:00Z</dcterms:created>
  <dc:creator>汤晨悦</dc:creator>
  <cp:lastModifiedBy>辣辣辣</cp:lastModifiedBy>
  <dcterms:modified xsi:type="dcterms:W3CDTF">2024-12-04T02:17:55Z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F8C6227801174E8D8DF9D70AFE70816D</vt:lpwstr>
  </property>
</Properties>
</file>