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A2683">
      <w:pPr>
        <w:spacing w:before="462" w:beforeLines="150" w:line="360" w:lineRule="auto"/>
        <w:ind w:firstLine="157"/>
        <w:contextualSpacing/>
        <w:jc w:val="center"/>
        <w:rPr>
          <w:rFonts w:hint="eastAsia" w:ascii="仿宋_GB2312" w:hAnsi="仿宋_GB2312" w:eastAsia="仿宋_GB2312" w:cs="仿宋_GB2312"/>
          <w:color w:val="000000"/>
          <w:sz w:val="32"/>
          <w:szCs w:val="32"/>
          <w:lang w:val="en-US" w:eastAsia="zh-CN"/>
        </w:rPr>
      </w:pPr>
      <w:bookmarkStart w:id="0" w:name="文号的完整"/>
      <w:r>
        <w:rPr>
          <w:rFonts w:hint="eastAsia" w:ascii="仿宋_GB2312" w:hAnsi="仿宋_GB2312" w:eastAsia="仿宋_GB2312" w:cs="仿宋_GB2312"/>
          <w:color w:val="000000"/>
          <w:sz w:val="32"/>
          <w:szCs w:val="32"/>
          <w:lang w:val="en-US" w:eastAsia="zh-CN"/>
        </w:rPr>
        <w:t>粤财罚〔2024〕34号</w:t>
      </w:r>
      <w:bookmarkEnd w:id="0"/>
    </w:p>
    <w:p w14:paraId="6D0991BF">
      <w:pPr>
        <w:spacing w:before="462" w:beforeLines="150" w:line="360" w:lineRule="auto"/>
        <w:ind w:firstLine="157"/>
        <w:contextualSpacing/>
        <w:jc w:val="center"/>
        <w:rPr>
          <w:rFonts w:hint="eastAsia" w:ascii="仿宋_GB2312" w:hAnsi="仿宋_GB2312" w:eastAsia="仿宋_GB2312" w:cs="仿宋_GB2312"/>
          <w:kern w:val="0"/>
          <w:sz w:val="32"/>
          <w:szCs w:val="32"/>
        </w:rPr>
      </w:pPr>
      <w:r>
        <w:rPr>
          <w:rFonts w:hint="eastAsia" w:ascii="方正小标宋简体" w:hAnsi="方正小标宋简体" w:eastAsia="方正小标宋简体" w:cs="方正小标宋简体"/>
          <w:b w:val="0"/>
          <w:bCs/>
          <w:sz w:val="44"/>
          <w:szCs w:val="44"/>
          <w:lang w:val="en-US" w:eastAsia="zh-CN"/>
        </w:rPr>
        <w:t>财政监督行政处罚决定书（摘要）</w:t>
      </w:r>
      <w:bookmarkStart w:id="1" w:name="_GoBack"/>
      <w:bookmarkEnd w:id="1"/>
    </w:p>
    <w:p w14:paraId="00B12CA5">
      <w:pPr>
        <w:pStyle w:val="2"/>
        <w:rPr>
          <w:rFonts w:hint="eastAsia"/>
        </w:rPr>
      </w:pPr>
    </w:p>
    <w:p w14:paraId="6DF03577">
      <w:pPr>
        <w:widowControl/>
        <w:snapToGrid w:val="0"/>
        <w:spacing w:line="348" w:lineRule="auto"/>
        <w:ind w:firstLine="640"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  事  人：杨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辉</w:t>
      </w:r>
    </w:p>
    <w:p w14:paraId="1CFFDF6F">
      <w:pPr>
        <w:widowControl/>
        <w:snapToGrid w:val="0"/>
        <w:spacing w:line="348"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身份证号码：4323</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sz w:val="32"/>
          <w:szCs w:val="32"/>
        </w:rPr>
        <w:t>12</w:t>
      </w:r>
    </w:p>
    <w:p w14:paraId="4EB17591">
      <w:pPr>
        <w:widowControl/>
        <w:snapToGrid w:val="0"/>
        <w:spacing w:line="348" w:lineRule="auto"/>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w:t>地      址：湖南省沅江市琼湖路</w:t>
      </w:r>
      <w:r>
        <w:rPr>
          <w:rFonts w:hint="eastAsia" w:ascii="仿宋_GB2312" w:hAnsi="仿宋_GB2312" w:eastAsia="仿宋_GB2312" w:cs="仿宋_GB2312"/>
          <w:sz w:val="32"/>
          <w:szCs w:val="32"/>
          <w:lang w:val="en-US" w:eastAsia="zh-CN"/>
        </w:rPr>
        <w:t>******</w:t>
      </w:r>
    </w:p>
    <w:p w14:paraId="31F2B9BD">
      <w:pPr>
        <w:adjustRightInd w:val="0"/>
        <w:snapToGrid w:val="0"/>
        <w:spacing w:line="348" w:lineRule="auto"/>
        <w:ind w:firstLine="640" w:firstLineChars="200"/>
        <w:outlineLvl w:val="0"/>
        <w:rPr>
          <w:rFonts w:hint="eastAsia" w:ascii="仿宋_GB2312" w:hAnsi="仿宋_GB2312" w:eastAsia="仿宋_GB2312" w:cs="仿宋_GB2312"/>
          <w:kern w:val="0"/>
          <w:sz w:val="32"/>
          <w:szCs w:val="32"/>
        </w:rPr>
      </w:pPr>
    </w:p>
    <w:p w14:paraId="3D3F8FB3">
      <w:pPr>
        <w:adjustRightInd w:val="0"/>
        <w:snapToGrid w:val="0"/>
        <w:spacing w:line="348" w:lineRule="auto"/>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根据《广东省财政厅关于开展2022年会计师事务所执业质量重点检查的通知》（粤财监〔2022〕42号）安排，省财政厅对榆煊（广东）会计师事务所有限公司</w:t>
      </w:r>
      <w:r>
        <w:rPr>
          <w:rFonts w:hint="eastAsia" w:ascii="仿宋_GB2312" w:hAnsi="仿宋_GB2312" w:eastAsia="仿宋_GB2312" w:cs="仿宋_GB2312"/>
          <w:sz w:val="32"/>
          <w:szCs w:val="32"/>
        </w:rPr>
        <w:t>及有关人员</w:t>
      </w:r>
      <w:r>
        <w:rPr>
          <w:rFonts w:hint="eastAsia" w:ascii="仿宋_GB2312" w:hAnsi="仿宋_GB2312" w:eastAsia="仿宋_GB2312" w:cs="仿宋_GB2312"/>
          <w:kern w:val="0"/>
          <w:sz w:val="32"/>
          <w:szCs w:val="32"/>
        </w:rPr>
        <w:t>2021年及2022年1-6月的执业质量进行检查。经依法检查，本机关认定你的违法事实及作出的行政处罚决定如下：</w:t>
      </w:r>
    </w:p>
    <w:p w14:paraId="12D0EE35">
      <w:pPr>
        <w:adjustRightInd w:val="0"/>
        <w:snapToGrid w:val="0"/>
        <w:spacing w:line="348" w:lineRule="auto"/>
        <w:ind w:firstLine="640" w:firstLineChars="200"/>
        <w:outlineLvl w:val="0"/>
        <w:rPr>
          <w:rFonts w:hint="eastAsia" w:ascii="黑体" w:hAnsi="仿宋" w:eastAsia="黑体" w:cs="黑体"/>
          <w:bCs/>
          <w:sz w:val="32"/>
          <w:szCs w:val="32"/>
        </w:rPr>
      </w:pPr>
      <w:r>
        <w:rPr>
          <w:rFonts w:hint="eastAsia" w:ascii="黑体" w:hAnsi="仿宋" w:eastAsia="黑体" w:cs="黑体"/>
          <w:bCs/>
          <w:sz w:val="32"/>
          <w:szCs w:val="32"/>
        </w:rPr>
        <w:t>一、违法事实</w:t>
      </w:r>
    </w:p>
    <w:p w14:paraId="3501266E">
      <w:pPr>
        <w:snapToGrid w:val="0"/>
        <w:spacing w:line="348"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 w:val="0"/>
          <w:bCs/>
          <w:sz w:val="32"/>
          <w:szCs w:val="32"/>
          <w:lang w:eastAsia="zh-CN"/>
        </w:rPr>
        <w:t>经</w:t>
      </w:r>
      <w:r>
        <w:rPr>
          <w:rFonts w:hint="eastAsia" w:ascii="仿宋_GB2312" w:hAnsi="仿宋_GB2312" w:eastAsia="仿宋_GB2312" w:cs="仿宋_GB2312"/>
          <w:b w:val="0"/>
          <w:bCs/>
          <w:sz w:val="32"/>
          <w:szCs w:val="32"/>
        </w:rPr>
        <w:t>重点抽查</w:t>
      </w:r>
      <w:r>
        <w:rPr>
          <w:rFonts w:hint="eastAsia" w:ascii="仿宋_GB2312" w:hAnsi="仿宋_GB2312" w:eastAsia="仿宋_GB2312" w:cs="仿宋_GB2312"/>
          <w:b w:val="0"/>
          <w:bCs/>
          <w:sz w:val="32"/>
          <w:szCs w:val="32"/>
          <w:lang w:eastAsia="zh-CN"/>
        </w:rPr>
        <w:t>，发现</w:t>
      </w:r>
      <w:r>
        <w:rPr>
          <w:rFonts w:hint="eastAsia" w:ascii="仿宋_GB2312" w:hAnsi="仿宋_GB2312" w:eastAsia="仿宋_GB2312" w:cs="仿宋_GB2312"/>
          <w:b w:val="0"/>
          <w:bCs/>
          <w:sz w:val="32"/>
          <w:szCs w:val="32"/>
        </w:rPr>
        <w:t>由你签字出具</w:t>
      </w:r>
      <w:r>
        <w:rPr>
          <w:rFonts w:hint="eastAsia" w:ascii="仿宋_GB2312" w:hAnsi="仿宋_GB2312" w:eastAsia="仿宋_GB2312" w:cs="仿宋_GB2312"/>
          <w:b w:val="0"/>
          <w:bCs/>
          <w:sz w:val="32"/>
          <w:szCs w:val="32"/>
          <w:lang w:eastAsia="zh-CN"/>
        </w:rPr>
        <w:t>的</w:t>
      </w:r>
      <w:r>
        <w:rPr>
          <w:rFonts w:hint="eastAsia" w:ascii="仿宋_GB2312" w:hAnsi="仿宋_GB2312" w:eastAsia="仿宋_GB2312" w:cs="仿宋_GB2312"/>
          <w:b w:val="0"/>
          <w:bCs/>
          <w:sz w:val="32"/>
          <w:szCs w:val="32"/>
        </w:rPr>
        <w:t>榆煊审字〔2021〕第A0111号和榆煊审字〔2022〕第0315号</w:t>
      </w:r>
      <w:r>
        <w:rPr>
          <w:rFonts w:hint="eastAsia" w:ascii="仿宋_GB2312" w:hAnsi="仿宋_GB2312" w:eastAsia="仿宋_GB2312" w:cs="仿宋_GB2312"/>
          <w:b w:val="0"/>
          <w:bCs/>
          <w:sz w:val="32"/>
          <w:szCs w:val="32"/>
          <w:lang w:eastAsia="zh-CN"/>
        </w:rPr>
        <w:t>报告</w:t>
      </w:r>
      <w:r>
        <w:rPr>
          <w:rFonts w:hint="eastAsia" w:ascii="仿宋_GB2312" w:hAnsi="仿宋_GB2312" w:eastAsia="仿宋_GB2312" w:cs="仿宋_GB2312"/>
          <w:b w:val="0"/>
          <w:bCs/>
          <w:sz w:val="32"/>
          <w:szCs w:val="32"/>
        </w:rPr>
        <w:t>存在在</w:t>
      </w:r>
      <w:r>
        <w:rPr>
          <w:rFonts w:hint="eastAsia" w:ascii="仿宋_GB2312" w:hAnsi="仿宋_GB2312" w:eastAsia="仿宋_GB2312" w:cs="仿宋_GB2312"/>
          <w:b/>
          <w:bCs w:val="0"/>
          <w:sz w:val="32"/>
          <w:szCs w:val="32"/>
        </w:rPr>
        <w:t>未履行必要的审计程序、未获取充分适当的审计证据的情况下出具审计报告的问题</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kern w:val="0"/>
          <w:sz w:val="32"/>
          <w:szCs w:val="32"/>
        </w:rPr>
        <w:t>违反了《会计师事务所执业许可和监督管理</w:t>
      </w:r>
      <w:r>
        <w:rPr>
          <w:rFonts w:hint="eastAsia" w:ascii="仿宋_GB2312" w:hAnsi="仿宋_GB2312" w:eastAsia="仿宋_GB2312" w:cs="仿宋_GB2312"/>
          <w:bCs/>
          <w:kern w:val="0"/>
          <w:sz w:val="32"/>
          <w:szCs w:val="32"/>
        </w:rPr>
        <w:t>办法》第六十条第（一）（七）项有关规定。</w:t>
      </w:r>
    </w:p>
    <w:p w14:paraId="335E7195">
      <w:pPr>
        <w:snapToGrid w:val="0"/>
        <w:spacing w:line="348"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本机关于2024年10月9日向你送达了《财政监督行政处罚告知书》，告知了违法事实、依据和拟作出的行政处罚事项，并告知享有陈述、申辩权利。对此，你未作陈述申辩申请。</w:t>
      </w:r>
    </w:p>
    <w:p w14:paraId="7F5A5EBC">
      <w:pPr>
        <w:snapToGrid w:val="0"/>
        <w:spacing w:line="348" w:lineRule="auto"/>
        <w:ind w:firstLine="640" w:firstLineChars="200"/>
        <w:rPr>
          <w:rFonts w:hint="eastAsia" w:ascii="黑体" w:hAnsi="仿宋" w:eastAsia="仿宋_GB2312" w:cs="黑体"/>
          <w:bCs/>
          <w:sz w:val="32"/>
          <w:szCs w:val="32"/>
        </w:rPr>
      </w:pPr>
      <w:r>
        <w:rPr>
          <w:rFonts w:hint="eastAsia" w:ascii="仿宋_GB2312" w:hAnsi="仿宋_GB2312" w:eastAsia="仿宋_GB2312" w:cs="仿宋_GB2312"/>
          <w:bCs/>
          <w:kern w:val="0"/>
          <w:sz w:val="32"/>
          <w:szCs w:val="32"/>
        </w:rPr>
        <w:t>根据你违法行为的事实，按照《财政部门行使行政处罚裁量权指导规范》第八条第（一）项的规定，结合违法行为的事实、性质、情节和社会危害程度以及主客观因素等，你违法行为的违法程度属</w:t>
      </w:r>
      <w:r>
        <w:rPr>
          <w:rFonts w:hint="eastAsia" w:ascii="仿宋_GB2312" w:hAnsi="仿宋_GB2312" w:eastAsia="仿宋_GB2312" w:cs="仿宋_GB2312"/>
          <w:b/>
          <w:kern w:val="0"/>
          <w:sz w:val="32"/>
          <w:szCs w:val="32"/>
        </w:rPr>
        <w:t>一般</w:t>
      </w:r>
      <w:r>
        <w:rPr>
          <w:rFonts w:hint="eastAsia" w:ascii="仿宋_GB2312" w:hAnsi="仿宋_GB2312" w:eastAsia="仿宋_GB2312" w:cs="仿宋_GB2312"/>
          <w:bCs/>
          <w:kern w:val="0"/>
          <w:sz w:val="32"/>
          <w:szCs w:val="32"/>
        </w:rPr>
        <w:t>。</w:t>
      </w:r>
    </w:p>
    <w:p w14:paraId="7F6E3B7A">
      <w:pPr>
        <w:widowControl/>
        <w:adjustRightInd w:val="0"/>
        <w:snapToGrid w:val="0"/>
        <w:spacing w:line="348" w:lineRule="auto"/>
        <w:ind w:firstLine="640" w:firstLineChars="200"/>
        <w:textAlignment w:val="baseline"/>
        <w:outlineLvl w:val="0"/>
        <w:rPr>
          <w:rFonts w:hint="eastAsia" w:ascii="黑体" w:hAnsi="仿宋" w:eastAsia="黑体" w:cs="黑体"/>
          <w:bCs/>
          <w:sz w:val="32"/>
          <w:szCs w:val="32"/>
        </w:rPr>
      </w:pPr>
      <w:r>
        <w:rPr>
          <w:rFonts w:hint="eastAsia" w:ascii="黑体" w:hAnsi="仿宋" w:eastAsia="黑体" w:cs="黑体"/>
          <w:bCs/>
          <w:sz w:val="32"/>
          <w:szCs w:val="32"/>
        </w:rPr>
        <w:t>二、行政处罚决定</w:t>
      </w:r>
    </w:p>
    <w:p w14:paraId="297F948D">
      <w:pPr>
        <w:widowControl/>
        <w:adjustRightInd w:val="0"/>
        <w:snapToGrid w:val="0"/>
        <w:spacing w:line="348" w:lineRule="auto"/>
        <w:ind w:firstLine="640" w:firstLineChars="200"/>
        <w:textAlignment w:val="baseline"/>
        <w:rPr>
          <w:rFonts w:hint="eastAsia" w:ascii="仿宋_GB2312" w:hAnsi="仿宋_GB2312" w:eastAsia="仿宋_GB2312" w:cs="仿宋_GB2312"/>
          <w:b/>
          <w:kern w:val="0"/>
          <w:sz w:val="32"/>
          <w:szCs w:val="32"/>
        </w:rPr>
      </w:pPr>
      <w:r>
        <w:rPr>
          <w:rFonts w:hint="eastAsia" w:ascii="仿宋_GB2312" w:hAnsi="仿宋_GB2312" w:eastAsia="仿宋_GB2312" w:cs="仿宋_GB2312"/>
          <w:bCs/>
          <w:kern w:val="0"/>
          <w:sz w:val="32"/>
          <w:szCs w:val="32"/>
        </w:rPr>
        <w:t>根据</w:t>
      </w:r>
      <w:r>
        <w:rPr>
          <w:rFonts w:hint="eastAsia" w:ascii="仿宋_GB2312" w:hAnsi="仿宋_GB2312" w:eastAsia="仿宋_GB2312" w:cs="仿宋_GB2312"/>
          <w:sz w:val="32"/>
          <w:szCs w:val="32"/>
          <w:lang w:val="en-US" w:eastAsia="zh-CN"/>
        </w:rPr>
        <w:t>《中华人民共和国行政处罚法》第二十八条以及</w:t>
      </w:r>
      <w:r>
        <w:rPr>
          <w:rFonts w:hint="eastAsia" w:ascii="仿宋_GB2312" w:hAnsi="仿宋_GB2312" w:eastAsia="仿宋_GB2312" w:cs="仿宋_GB2312"/>
          <w:bCs/>
          <w:kern w:val="0"/>
          <w:sz w:val="32"/>
          <w:szCs w:val="32"/>
        </w:rPr>
        <w:t>《会计师事务所执业许可和监督管理办法》第七十条第一款规定，</w:t>
      </w:r>
      <w:r>
        <w:rPr>
          <w:rFonts w:hint="eastAsia" w:ascii="仿宋_GB2312" w:hAnsi="仿宋_GB2312" w:eastAsia="仿宋_GB2312" w:cs="仿宋_GB2312"/>
          <w:sz w:val="32"/>
          <w:szCs w:val="32"/>
          <w:lang w:val="en-US" w:eastAsia="zh-CN"/>
        </w:rPr>
        <w:t>现责令你改正并</w:t>
      </w:r>
      <w:r>
        <w:rPr>
          <w:rFonts w:hint="eastAsia" w:ascii="仿宋_GB2312" w:hAnsi="仿宋_GB2312" w:eastAsia="仿宋_GB2312" w:cs="仿宋_GB2312"/>
          <w:sz w:val="32"/>
          <w:szCs w:val="32"/>
        </w:rPr>
        <w:t>决定对你处以</w:t>
      </w:r>
      <w:r>
        <w:rPr>
          <w:rFonts w:hint="eastAsia" w:ascii="仿宋_GB2312" w:hAnsi="仿宋_GB2312" w:eastAsia="仿宋_GB2312" w:cs="仿宋_GB2312"/>
          <w:b/>
          <w:bCs/>
          <w:sz w:val="32"/>
          <w:szCs w:val="32"/>
        </w:rPr>
        <w:t>警告</w:t>
      </w:r>
      <w:r>
        <w:rPr>
          <w:rFonts w:hint="eastAsia" w:ascii="仿宋_GB2312" w:hAnsi="仿宋_GB2312" w:eastAsia="仿宋_GB2312" w:cs="仿宋_GB2312"/>
          <w:sz w:val="32"/>
          <w:szCs w:val="32"/>
        </w:rPr>
        <w:t>的行政处罚</w:t>
      </w:r>
      <w:r>
        <w:rPr>
          <w:rFonts w:hint="eastAsia" w:ascii="仿宋_GB2312" w:hAnsi="仿宋_GB2312" w:eastAsia="仿宋_GB2312" w:cs="仿宋_GB2312"/>
          <w:kern w:val="0"/>
          <w:sz w:val="32"/>
          <w:szCs w:val="32"/>
        </w:rPr>
        <w:t>。</w:t>
      </w:r>
    </w:p>
    <w:p w14:paraId="7CA29B5F">
      <w:pPr>
        <w:widowControl/>
        <w:adjustRightInd w:val="0"/>
        <w:snapToGrid w:val="0"/>
        <w:spacing w:line="348" w:lineRule="auto"/>
        <w:ind w:firstLine="640" w:firstLineChars="200"/>
        <w:textAlignment w:val="baseline"/>
        <w:outlineLvl w:val="0"/>
        <w:rPr>
          <w:rFonts w:hint="eastAsia" w:ascii="黑体" w:hAnsi="仿宋" w:eastAsia="黑体" w:cs="黑体"/>
          <w:bCs/>
          <w:sz w:val="32"/>
          <w:szCs w:val="32"/>
        </w:rPr>
      </w:pPr>
      <w:r>
        <w:rPr>
          <w:rFonts w:hint="eastAsia" w:ascii="黑体" w:hAnsi="仿宋" w:eastAsia="黑体" w:cs="黑体"/>
          <w:bCs/>
          <w:sz w:val="32"/>
          <w:szCs w:val="32"/>
        </w:rPr>
        <w:t>三、权利告知</w:t>
      </w:r>
    </w:p>
    <w:p w14:paraId="50DF4005">
      <w:pPr>
        <w:widowControl/>
        <w:adjustRightInd w:val="0"/>
        <w:snapToGrid w:val="0"/>
        <w:spacing w:line="348"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如对本行政处罚决定不服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可以自收到本决定书之日起60日内向广东省人民政府申请行政复议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或者在收到本决定书之日起6个月内依法向广州铁路运输法院或广州铁路运输中级法院提起行政诉讼</w:t>
      </w:r>
      <w:r>
        <w:rPr>
          <w:rFonts w:hint="eastAsia" w:ascii="仿宋_GB2312" w:hAnsi="仿宋_GB2312" w:eastAsia="仿宋_GB2312" w:cs="仿宋_GB2312"/>
          <w:sz w:val="32"/>
          <w:szCs w:val="32"/>
          <w:lang w:eastAsia="zh-CN"/>
        </w:rPr>
        <w:t>。</w:t>
      </w:r>
    </w:p>
    <w:p w14:paraId="1E2E5F0A">
      <w:pPr>
        <w:widowControl/>
        <w:adjustRightInd w:val="0"/>
        <w:snapToGrid w:val="0"/>
        <w:spacing w:line="348" w:lineRule="auto"/>
        <w:ind w:firstLine="640" w:firstLineChars="200"/>
        <w:textAlignment w:val="baseline"/>
        <w:rPr>
          <w:rFonts w:hint="eastAsia" w:ascii="仿宋_GB2312" w:hAnsi="仿宋_GB2312" w:eastAsia="仿宋_GB2312" w:cs="仿宋_GB2312"/>
          <w:sz w:val="32"/>
          <w:szCs w:val="32"/>
        </w:rPr>
      </w:pPr>
    </w:p>
    <w:p w14:paraId="104E86B1">
      <w:pPr>
        <w:snapToGrid w:val="0"/>
        <w:spacing w:line="348" w:lineRule="auto"/>
        <w:contextualSpacing/>
        <w:rPr>
          <w:rFonts w:hint="eastAsia" w:ascii="仿宋_GB2312" w:hAnsi="仿宋_GB2312" w:eastAsia="仿宋_GB2312" w:cs="仿宋_GB2312"/>
          <w:sz w:val="32"/>
          <w:szCs w:val="32"/>
        </w:rPr>
      </w:pPr>
    </w:p>
    <w:p w14:paraId="60499A48">
      <w:pPr>
        <w:keepNext w:val="0"/>
        <w:keepLines w:val="0"/>
        <w:pageBreakBefore w:val="0"/>
        <w:widowControl w:val="0"/>
        <w:kinsoku/>
        <w:wordWrap/>
        <w:overflowPunct/>
        <w:topLinePunct w:val="0"/>
        <w:autoSpaceDE/>
        <w:autoSpaceDN/>
        <w:bidi w:val="0"/>
        <w:adjustRightInd/>
        <w:snapToGrid w:val="0"/>
        <w:spacing w:line="348" w:lineRule="auto"/>
        <w:textAlignment w:val="auto"/>
        <w:outlineLvl w:val="9"/>
        <w:rPr>
          <w:rFonts w:hint="eastAsia" w:ascii="仿宋_GB2312" w:hAnsi="仿宋_GB2312" w:eastAsia="仿宋_GB2312" w:cs="仿宋_GB2312"/>
          <w:sz w:val="32"/>
          <w:szCs w:val="32"/>
          <w:highlight w:val="none"/>
          <w:lang w:val="en-US" w:eastAsia="zh-CN"/>
        </w:rPr>
      </w:pPr>
    </w:p>
    <w:p w14:paraId="7A159D46">
      <w:pPr>
        <w:keepNext w:val="0"/>
        <w:keepLines w:val="0"/>
        <w:pageBreakBefore w:val="0"/>
        <w:widowControl w:val="0"/>
        <w:kinsoku/>
        <w:wordWrap/>
        <w:overflowPunct/>
        <w:topLinePunct w:val="0"/>
        <w:autoSpaceDE/>
        <w:autoSpaceDN/>
        <w:bidi w:val="0"/>
        <w:adjustRightInd/>
        <w:snapToGrid w:val="0"/>
        <w:spacing w:line="348" w:lineRule="auto"/>
        <w:contextualSpacing/>
        <w:textAlignment w:val="auto"/>
        <w:outlineLvl w:val="9"/>
        <w:rPr>
          <w:rFonts w:hint="eastAsia" w:ascii="仿宋_GB2312" w:hAnsi="仿宋_GB2312" w:eastAsia="仿宋_GB2312" w:cs="仿宋_GB2312"/>
          <w:b w:val="0"/>
          <w:bCs/>
          <w:sz w:val="32"/>
          <w:szCs w:val="32"/>
        </w:rPr>
      </w:pPr>
    </w:p>
    <w:p w14:paraId="7B011D13">
      <w:pPr>
        <w:keepNext w:val="0"/>
        <w:keepLines w:val="0"/>
        <w:pageBreakBefore w:val="0"/>
        <w:widowControl w:val="0"/>
        <w:kinsoku/>
        <w:wordWrap/>
        <w:overflowPunct/>
        <w:topLinePunct w:val="0"/>
        <w:autoSpaceDE/>
        <w:autoSpaceDN/>
        <w:bidi w:val="0"/>
        <w:adjustRightInd/>
        <w:snapToGrid w:val="0"/>
        <w:spacing w:line="348" w:lineRule="auto"/>
        <w:ind w:firstLine="5532" w:firstLineChars="1729"/>
        <w:contextualSpacing/>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广东省财政厅</w:t>
      </w:r>
    </w:p>
    <w:p w14:paraId="1D750A5B">
      <w:pPr>
        <w:keepNext w:val="0"/>
        <w:keepLines w:val="0"/>
        <w:pageBreakBefore w:val="0"/>
        <w:widowControl w:val="0"/>
        <w:kinsoku/>
        <w:wordWrap/>
        <w:overflowPunct/>
        <w:topLinePunct w:val="0"/>
        <w:autoSpaceDE/>
        <w:autoSpaceDN/>
        <w:bidi w:val="0"/>
        <w:adjustRightInd/>
        <w:snapToGrid w:val="0"/>
        <w:spacing w:line="348" w:lineRule="auto"/>
        <w:contextualSpacing/>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  20</w:t>
      </w:r>
      <w:r>
        <w:rPr>
          <w:rFonts w:hint="eastAsia" w:ascii="仿宋_GB2312" w:hAnsi="仿宋_GB2312" w:eastAsia="仿宋_GB2312" w:cs="仿宋_GB2312"/>
          <w:b w:val="0"/>
          <w:bCs/>
          <w:sz w:val="32"/>
          <w:szCs w:val="32"/>
          <w:lang w:val="en-US" w:eastAsia="zh-CN"/>
        </w:rPr>
        <w:t>24</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11</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lang w:val="en-US" w:eastAsia="zh-CN"/>
        </w:rPr>
        <w:t>25</w:t>
      </w:r>
      <w:r>
        <w:rPr>
          <w:rFonts w:hint="eastAsia" w:ascii="仿宋_GB2312" w:hAnsi="仿宋_GB2312" w:eastAsia="仿宋_GB2312" w:cs="仿宋_GB2312"/>
          <w:b w:val="0"/>
          <w:bCs/>
          <w:sz w:val="32"/>
          <w:szCs w:val="32"/>
        </w:rPr>
        <w:t>日</w:t>
      </w:r>
    </w:p>
    <w:p w14:paraId="3AFD1E9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37C51"/>
    <w:rsid w:val="02174E83"/>
    <w:rsid w:val="29277ED1"/>
    <w:rsid w:val="2CE37C51"/>
    <w:rsid w:val="3E667CEF"/>
    <w:rsid w:val="537D532E"/>
    <w:rsid w:val="54F325A6"/>
    <w:rsid w:val="FF7A0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仿宋_GB2312" w:cs="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省财政厅</Company>
  <Pages>2</Pages>
  <Words>640</Words>
  <Characters>704</Characters>
  <Lines>0</Lines>
  <Paragraphs>0</Paragraphs>
  <TotalTime>0</TotalTime>
  <ScaleCrop>false</ScaleCrop>
  <LinksUpToDate>false</LinksUpToDate>
  <CharactersWithSpaces>747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2024-11-28T19:20:00Z</dcterms:created>
  <dc:creator>汤晨悦</dc:creator>
  <cp:lastModifiedBy>辣辣辣</cp:lastModifiedBy>
  <dcterms:modified xsi:type="dcterms:W3CDTF">2024-12-04T02:17:53Z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567EF0E679D54D78A3647A02FA7A9575</vt:lpwstr>
  </property>
</Properties>
</file>