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7CA6F">
      <w:pPr>
        <w:spacing w:before="462" w:beforeLines="150" w:line="360" w:lineRule="auto"/>
        <w:ind w:firstLine="157"/>
        <w:contextualSpacing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文号的完整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粤财罚〔2024〕33号</w:t>
      </w:r>
      <w:bookmarkEnd w:id="0"/>
    </w:p>
    <w:p w14:paraId="4AC2E855">
      <w:pPr>
        <w:spacing w:before="462" w:beforeLines="150" w:line="360" w:lineRule="auto"/>
        <w:ind w:firstLine="157"/>
        <w:contextualSpacing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财政监督行政处罚决定书</w:t>
      </w: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（摘要）</w:t>
      </w:r>
      <w:bookmarkEnd w:id="2"/>
    </w:p>
    <w:p w14:paraId="642B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EE67C41">
      <w:pPr>
        <w:widowControl/>
        <w:snapToGrid w:val="0"/>
        <w:spacing w:line="336" w:lineRule="auto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Content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当  事  人：李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</w:p>
    <w:p w14:paraId="55269A87">
      <w:pPr>
        <w:widowControl/>
        <w:snapToGrid w:val="0"/>
        <w:spacing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身份证号码：4323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************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31</w:t>
      </w:r>
    </w:p>
    <w:p w14:paraId="788B9532">
      <w:pPr>
        <w:snapToGrid w:val="0"/>
        <w:spacing w:line="336" w:lineRule="auto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  址：湖南省沅江市金融路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227F68E">
      <w:pPr>
        <w:snapToGrid w:val="0"/>
        <w:spacing w:line="336" w:lineRule="auto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5F1C503">
      <w:pPr>
        <w:adjustRightInd w:val="0"/>
        <w:snapToGrid w:val="0"/>
        <w:spacing w:line="336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根据《广东省财政厅关于开展2022年会计师事务所执业质量重点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的通知》（粤财监〔2022〕42号）安排，省财政厅对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榆煊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（广东）会计师事务所有限公司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及有关人员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2021年及2022年1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6月的执业质量进行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。经依法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，本机关认定你的违法事实及作出的行政处罚决定如下：</w:t>
      </w:r>
    </w:p>
    <w:p w14:paraId="15EBDF37">
      <w:pPr>
        <w:adjustRightInd w:val="0"/>
        <w:snapToGrid w:val="0"/>
        <w:spacing w:line="336" w:lineRule="auto"/>
        <w:ind w:firstLine="640" w:firstLineChars="200"/>
        <w:jc w:val="both"/>
        <w:outlineLvl w:val="0"/>
        <w:rPr>
          <w:rFonts w:hint="eastAsia" w:ascii="黑体" w:hAnsi="仿宋" w:eastAsia="黑体" w:cs="黑体"/>
          <w:bCs/>
          <w:sz w:val="32"/>
          <w:szCs w:val="32"/>
        </w:rPr>
      </w:pPr>
      <w:r>
        <w:rPr>
          <w:rFonts w:hint="eastAsia" w:ascii="黑体" w:hAnsi="仿宋" w:eastAsia="黑体" w:cs="黑体"/>
          <w:bCs/>
          <w:sz w:val="32"/>
          <w:szCs w:val="32"/>
        </w:rPr>
        <w:t>一、违法事实</w:t>
      </w:r>
    </w:p>
    <w:p w14:paraId="6DBB5B71">
      <w:pPr>
        <w:snapToGrid w:val="0"/>
        <w:spacing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重点抽查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，发现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由你签字出具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榆煊审字〔2021〕第B0423号、榆煊审字〔2021〕第A0111号、榆煊审字〔2022〕第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0086号和榆煊审字〔2022〕第00254号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等报告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存在在未履行必要的审计程序、未获取充分适当的审计证据的情况下出具审计报告的问题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违反了《会计师事务所执业许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可和监督管理办法》第六十条第（一）（七）项有关规定。</w:t>
      </w:r>
    </w:p>
    <w:p w14:paraId="74A44FF4">
      <w:pPr>
        <w:snapToGrid w:val="0"/>
        <w:spacing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本机关于2024年9月4日向你送达了《财政监督行政处罚告知书》，告知了违法事实、依据和拟作出的行政处罚事项，并告知享有陈述、申辩权利。对此，你未作陈述申辩申请。</w:t>
      </w:r>
    </w:p>
    <w:p w14:paraId="111E72CA">
      <w:pPr>
        <w:widowControl/>
        <w:adjustRightInd w:val="0"/>
        <w:snapToGrid w:val="0"/>
        <w:spacing w:line="336" w:lineRule="auto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按照《财政部门行使行政处罚裁量权指导规范》第八条第（一）项的规定，结合违法行为的事实、性质、情节和社会危害程度以及主客观因素等，你违法行为的违法程度属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 w14:paraId="451F9362">
      <w:pPr>
        <w:widowControl/>
        <w:adjustRightInd w:val="0"/>
        <w:snapToGrid w:val="0"/>
        <w:spacing w:line="336" w:lineRule="auto"/>
        <w:ind w:firstLine="640" w:firstLineChars="200"/>
        <w:jc w:val="both"/>
        <w:textAlignment w:val="baseline"/>
        <w:outlineLvl w:val="0"/>
        <w:rPr>
          <w:rFonts w:hint="eastAsia" w:ascii="黑体" w:hAnsi="仿宋" w:eastAsia="黑体" w:cs="黑体"/>
          <w:bCs/>
          <w:sz w:val="32"/>
          <w:szCs w:val="32"/>
        </w:rPr>
      </w:pPr>
      <w:r>
        <w:rPr>
          <w:rFonts w:hint="eastAsia" w:ascii="黑体" w:hAnsi="仿宋" w:eastAsia="黑体" w:cs="黑体"/>
          <w:bCs/>
          <w:sz w:val="32"/>
          <w:szCs w:val="32"/>
        </w:rPr>
        <w:t>二、行政处罚决定</w:t>
      </w:r>
    </w:p>
    <w:p w14:paraId="1480315E">
      <w:pPr>
        <w:widowControl/>
        <w:adjustRightInd w:val="0"/>
        <w:snapToGrid w:val="0"/>
        <w:spacing w:line="336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《中华人民共和国行政处罚法》第二十八条以及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《会计师事务所执业许可和监督管理办法》第七十条第一款规定，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现责令你改正并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决定对你处以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警告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的行政处罚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E13AF7D">
      <w:pPr>
        <w:widowControl/>
        <w:adjustRightInd w:val="0"/>
        <w:snapToGrid w:val="0"/>
        <w:spacing w:line="336" w:lineRule="auto"/>
        <w:ind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三、权利告知</w:t>
      </w:r>
    </w:p>
    <w:p w14:paraId="467A7F6F">
      <w:pPr>
        <w:pStyle w:val="2"/>
        <w:snapToGrid w:val="0"/>
        <w:spacing w:line="336" w:lineRule="auto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如对本行政处罚决定不服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可以自收到本决定书之日起60日内向广东省人民政府申请行政复议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或者在收到本决定书之日起6个月内依法向广州铁路运输法院或广州铁路运输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FFFFFF"/>
          <w:shd w:val="clear" w:color="auto" w:fill="auto"/>
        </w:rPr>
        <w:t>中级法院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 w14:paraId="1E55D9B5">
      <w:pPr>
        <w:pStyle w:val="2"/>
        <w:snapToGrid w:val="0"/>
        <w:spacing w:line="336" w:lineRule="auto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1B5D9EE1">
      <w:pPr>
        <w:snapToGrid w:val="0"/>
        <w:spacing w:line="336" w:lineRule="auto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820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A5EB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99C5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532" w:firstLineChars="1729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广东省财政厅</w:t>
      </w:r>
    </w:p>
    <w:p w14:paraId="35B8D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 w14:paraId="62DAE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55F15"/>
    <w:rsid w:val="0C774C9E"/>
    <w:rsid w:val="0F617BAE"/>
    <w:rsid w:val="0FB104C7"/>
    <w:rsid w:val="1AA55F15"/>
    <w:rsid w:val="25113E0C"/>
    <w:rsid w:val="3A643237"/>
    <w:rsid w:val="408F5C97"/>
    <w:rsid w:val="76E46663"/>
    <w:rsid w:val="7AE7A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省财政厅</Company>
  <Pages>2</Pages>
  <Words>653</Words>
  <Characters>726</Characters>
  <Lines>0</Lines>
  <Paragraphs>0</Paragraphs>
  <TotalTime>0</TotalTime>
  <ScaleCrop>false</ScaleCrop>
  <LinksUpToDate>false</LinksUpToDate>
  <CharactersWithSpaces>773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2024-11-28T19:06:00Z</dcterms:created>
  <dc:creator>汤晨悦</dc:creator>
  <cp:lastModifiedBy>辣辣辣</cp:lastModifiedBy>
  <dcterms:modified xsi:type="dcterms:W3CDTF">2024-12-04T02:17:51Z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7780502F65C74CEEB99A5088A6E7E5DC</vt:lpwstr>
  </property>
</Properties>
</file>