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jc w:val="center"/>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36"/>
          <w:szCs w:val="36"/>
          <w:lang w:val="en-US" w:eastAsia="zh-CN"/>
        </w:rPr>
        <w:t>2022年度财政科研课题（第一批）结项评审结果（非财政系统类）</w:t>
      </w:r>
    </w:p>
    <w:tbl>
      <w:tblPr>
        <w:tblStyle w:val="2"/>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990"/>
        <w:gridCol w:w="2248"/>
        <w:gridCol w:w="4124"/>
        <w:gridCol w:w="1356"/>
        <w:gridCol w:w="4260"/>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编号</w:t>
            </w:r>
          </w:p>
        </w:tc>
        <w:tc>
          <w:tcPr>
            <w:tcW w:w="224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课题组单位</w:t>
            </w:r>
          </w:p>
        </w:tc>
        <w:tc>
          <w:tcPr>
            <w:tcW w:w="412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课题名称</w:t>
            </w:r>
          </w:p>
        </w:tc>
        <w:tc>
          <w:tcPr>
            <w:tcW w:w="1356"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课题负责人</w:t>
            </w:r>
          </w:p>
        </w:tc>
        <w:tc>
          <w:tcPr>
            <w:tcW w:w="426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课题组成员</w:t>
            </w:r>
          </w:p>
        </w:tc>
        <w:tc>
          <w:tcPr>
            <w:tcW w:w="112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评审结果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Z202235</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中山大学</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粤港澳大湾区税收负担差异对企业绩效影响研究</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龙朝晖</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陈灿坤、陈博、余玩冰、董志鸿、何嘉豫、马贤明、胡春丽、曹希</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Z202246</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广东外语外贸大学</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以现代财税体制助力大湾区战略性新兴产业发展研究</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刘胜</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申明浩、杨永聪、李健斌、王芮、王梦翠、温锡峰、罗君愉、谭文静、朱嘉宏、麦青</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Z202210</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广东财经大学</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基于部门整体支出绩效管理的预算分配机制改革研究——以G高校为例</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曾晓璇</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顾力为、邝艳华、姚维保、郭欣仪、候达、徐皓南</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Z202296</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广东省社会科学院财政金融所</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进一步完善我省防范化解地方隐性债务风险的预警体系研究</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刘佳宁</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欧阳胜银、朱翠华、李霞</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Z202208</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广东技术师范大学</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广东省扶持中小微企业成长的财政政策设计及评价体系构建研究</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陈芸</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张彦、王金、欧阳莹</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Z2022133</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佛山科学技术学院</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基于财政支出结构与税收激励政策下的＂碳达峰碳中和”目标实现路径研究</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朱健齐</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温展杰、王健良、王茹丹、罗岚、周志航、曾映珊</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Z2022157</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广州金融控股集团有限公司</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政策性股权基金促进产业发展的机制路径与实践研究</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钟雄</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廖歆欣、谢斯曼、李彩玲</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Z202258</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广东省药品监督管理局事务中心、广东食品药品职业学院</w:t>
            </w:r>
          </w:p>
        </w:tc>
        <w:tc>
          <w:tcPr>
            <w:tcW w:w="4124"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新《事业单位财务规则》视角下事业单位全面实施绩效管理研究</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姜兰、郑镇宁</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聂兴凯、岳龙、罗书章、刘映升、钟优军</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Z202285</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中山大学附属第一医院</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DIP支付模式下公共事业单位预算精细化管理路径研究——以某医院为例</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张萍</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何慧莹、汤广龄、钟敏华、张芷菁、费凡</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Z202236</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中山大学</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财税政策促进“碳达峰碳中和”：税收激励与征收碳税的减排效应比较</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申广军</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马红旗、张兵兵、邹静娴、董展育</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Z2022115</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暨南大学</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财政金融政策联动助力广东高质量推进乡村振兴工作研究</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王鹏</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陈章喜、欧阳若澜、陈硕、林晓燕、李美洲、李思、吴国兵、钟敏、岑聪</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Z2022136</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华南理工大学</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专项债券资金支出绩效第三方评价研究：以中山市黑臭水体治理债券资金为例</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胡学东</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郑方辉、李文彬、张兴、王佳兴、刘畅、陈晓绚、聂鹏程、黄宝珍、宋昆峰</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Z202275</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广东外语外贸大学</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新发展格局下广东财政支持畅通经济循环研究</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韩永辉</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邹建华、毛艳华、陈伟光、李青、黄亮雄、王贤彬、程永林、罗晓斐、张帆、谭舒婷、麦炜坤、麦靖华、沈晓楠</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Z202244</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广东财经大学</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推动保障性租赁住房发展的财政投融资政策研究</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谭禹</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伍文中、董再平、钟坚毅</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Z202234</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中山大学</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地方政府隐性债务与企业税收规避</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罗党论</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郑国坚、刘聪聪、杨文慧</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Z202287</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广东财经大学</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广东省碳达峰碳中和的财税支持政策研究</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孙伟</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李林木、黄文浩、孙璐、陈钰彬、尹佳</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Z2022121</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广东外语外贸大学南国商学院</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打造预算绩效管理数据中台 提升数字财政应用水平研究</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王继洲</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王向东、李玥、简孝祐、尹秀珍</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Z202279</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深圳大学</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疫情冲击下广东省财政健康状况分析</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王丽艳</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吴进进、陈志刚、卢诗滢、梁孙宾、许琦</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Z2022137</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华南农业大学</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促进广东省乡村振兴财税政策研究</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钟广池</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江保国、魏旭、高敏</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Z2022149</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广东省外语艺术职业学院、广州大学</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广东职业教育全面实施预算绩效管理的策略研究</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吕君、黄琼宇</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唐毓秋、李海、曾强安、黄欣仪、陈小敏</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Z202216</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广州中医药大学</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推进部门整体支出绩效评价与管理制度建设——以广东省中医药管理部门为例</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许星莹</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王红艳、陈珩、林羽、周正旭、黄少瑜、定鹏、丁邵桐、陈子桃、曾雨璐</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Z2022162</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广东金融学院</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强化财税政策对广东现代产业创新驱动的支撑作用</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陈秀英</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李文秀、刘艳、李健欣、刘诗雨、朱冰清</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Z202220</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广东省综合改革发展研究院</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持续防范化解地方政府隐性债务风险的重要意义、路径与措施</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朱明非</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徐印州、周林生、岳经伦、李文胜、李翠兰、李蓉、黄春毅</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Z202231</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南方医科大学、广州卫生职业技术学院</w:t>
            </w:r>
          </w:p>
        </w:tc>
        <w:tc>
          <w:tcPr>
            <w:tcW w:w="4124"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基于区块链技术的广东省高校财政科研资金绩效管理研究</w:t>
            </w:r>
          </w:p>
        </w:tc>
        <w:tc>
          <w:tcPr>
            <w:tcW w:w="1356"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陈焕新、陈哲颖</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孙珩、夏宜文、陈伟晓、吴志华、郑冬梅、李彭军</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Z2022119</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广东外语外贸大学南国商学院</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大数据在财会监督中的应用研究——基于文献和调查研究</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文佑云</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杨来咪、李玉平、苏武俊、刘娜、朱岸青、聂铁良、戴嘉莉</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Z202282</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汕头大学</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基于作业成本核算的新时期高校优化财政资金支出结构的研究和应用</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柏胜</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杨晓彦、林奕丹、林常敏、曾旸</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Z202295</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广州大学</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财政支持粤港澳大湾区高质量营商环境建设的对策研究</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张捷</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冯锐、林灿、杨华</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Z2022102</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广东省科学院微生物研究所</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“放管服”背景下科研院所科研经费管理的问题及对策研究—以广东省科学院为例</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张淑君</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杨柳青、廖微、杨柳、何艳丽</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Z2022103</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东莞职业技术学院</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市级财政政策推进镇域共同富裕路径探索—以东莞市为例</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陈柏林</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周虹、张蕾、贺茉莉、薛春玲、韦培坚</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Z2022108</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广东科技学院</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AHP-熵权法组合赋权的部门整体支出绩效评价指标体系构建与应用研究</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邱瑾</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刘维、肖云、邓倩、许湖湘、陈英、梁凤霞</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Z2022112</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广东外语外贸大学</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地方财政政策在构建“双循环”新发展格局中的功能定位及支持举措研究——以广东为例</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刘洪铎</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陈晓珊、安苑、麦嘉豪、姚瑶、钟文翠、刘婷、刘康颖</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Z2022113</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中山大学</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非营利组织资金使用绩效评价体系研究——以Z大学基金会为例</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张缨</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高金娜、胡阳</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Z202212</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广州中医药大学公共卫生与管理学院</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养老公共财政支持制度的优化研究——基于广东的实践</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黎东生</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姚中进、黎馨</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Z2022120</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广东外语外贸大学南国商学院</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财税政策支持粤港澳大湾区空港产业高质量发展研究</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苏明</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杜勇、杨励、薛琳澳、齐瑞福、陈迪、刘交交、翁丽丽</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Z2022124</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广东科贸职业学院</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广东扶持大学生创新创业的财税政策执行功效研究</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林滔</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石大立、李伟章、马力、罗湘龙、陈金辉、郭浩东、李利娜</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Z2022126</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东莞理工学院</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基于多任务委托代理模型的公立高校预算和绩效一体化模式研究</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韩开军</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袁润华、黄云峰、蔡汉强、陈可为、罗中冠、陈彦臻、汪品、李少丽</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Z2022129</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五邑大学</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税收协调视角下的粤港澳大湾区税务营商环境优化研究</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倪兵兵</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卢嘉燕、刘佳宁、吕翼、李淑茗、吴大磊、唐莎微、袁修霞、祝兰芳、余从荣</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Z2022139</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北京理工大学珠海学院</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关于支持横琴粤澳深度合作区发展的财政政策研究</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何冠文</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陈依兰、郑毅、夏群、张劲松、汪清阳、黄寿昌、翁耀城、谢淡杰</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Z2022140</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广东外语外贸大学</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财税政策支持广东制造业数字化转型路径及对策研究</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龙文滨</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王政、曹瑜强、吴嘉芸、尹赛凤、方昱焜、宋济穷</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Z2022141</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广东财经大学</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广东省基础设施投融资改革研究</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郑广琯</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刘生龙、赵合云、杨斯淼、李慧清、谢泽宇、杜奕璇、张文怡、于文林</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Z2022146</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广州华商学院</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优化税收营商环境研究—以广东省为例</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高艳荣</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周思达、胡曼曼、李志凤、叶新余、王小芳、吴小勉、欧永豪</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Z2022147</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顺德职业技术学院</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基于“阳光村财”的农村财务管理规范体系研究——以顺德区为例</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陈曦</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于清敏、陈舒、刘芮冰、林跃宏、孔长青、李结媚、张成、麦嘉莉、黎碧云</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Z202215</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广东财经大学</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数字经济视角下粤港澳大湾区企业所得税协调问题研究</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陈晓珊</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刘洪铎、杨澄、匡贺武、周裕淳、蒋嘉敏、顾佳琴、贺梓萱</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Z2022155</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惠州学院</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企业成长性、预算松弛与治理研究——来自广东省国有企业的经验证据</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柴静</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林斌、陈益民、李普亮、谢鸿飞</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Z2022160</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华南农业大学</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广东省基础教育财政投入绩效研究：配置效率与优化策略</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李鎏</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何凯、王浩、蔡键、綦林</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Z202217</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广东财贸职业学院</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乡村振兴视域下省级驻镇帮镇扶村资金绩效管理与优化路径研究</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熊飞</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冯静、钟秉盛、甘海琴、周国林、王艳萍、黎四龙、何霞、熊向武、肖镜力、骆惕俊、王浩松</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Z202223</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广州新华学院会计学院</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政府财会监督与企业违规行为</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陈文川</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庄婉婷、周婵、颜金花</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Z202225</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广东财贸职业学院</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乡村教育财政支出绩效评价指标体系构建研究</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刘星辛</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程玖、谢永达、王一冰、黄宇亮、谢丽仪、赖金明、黄亮雄</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Z202228</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广东技术师范大学</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财政金融政策协同支持相对贫困缓解实现共同富裕研究</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刘茂平</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李伟成、曾广桃、姚雪松、李江涛</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Z202229</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华南农业大学</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广东省养老服务高质量发展的资金投入机制优化研究</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徐强</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张开云、蒋晨曦、王亚影</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Z202230</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广东培正学院</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研发费用加计扣除对企业技术创新的影响研究——基于中国制造业上市公司的经验证据</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谭洪益</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何华、李金莹</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Z202232</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中山大学</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双减和家庭教育促进法实施下融合教育推进的机遇及其财政支持策略研究</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李捷瑜</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龙朝晖、聂海峰、黄小川、谢培钊、赵若含</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Z202252</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暨南大学财务与国有资产管理处</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高校财政资金应收与应付款管理的实践与研究</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周放</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罗雯娟</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Z202253</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广州中医药大学公共卫生与管理学院</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广东省财政医疗卫生支出效率评估和提升路径研究——基于新冠疫情背景</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舒燕</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张开翼、易颖、刘华辉、栾芸芸、符佳玮</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Z202255</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广州南方学院</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促进实现碳达峰、碳中和愿景的绿色税制研究</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朱智君</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陈苏阳、宁军容</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Z202257</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广东工业大学</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广东省属高校财会监督模式研究</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罗伟峰</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范俊麟、苏立恒</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Z202259</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湛江科技学院</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新发展格局下财政资金配置效率测度与优化路径研究</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周志勇</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邓惠、谢清华、黄蔚春、林秀水</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Z202262</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广东白云学院</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粤港澳大湾区高层次人才个人所得税优惠政策研究</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于颖</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罗党练、佟伯承、郑明琪、肖万鹏、马丽莹</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Z202265</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广州中医药大学公共卫生与管理学院</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新时期基层医疗卫生机构服务能力提升的财政支持政策研究</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姚中进</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黎东生、邹冠炀、张文龙、庆艳华、黄茜茜、黄加敏</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Z202266</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揭阳开放大学</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开放教育助力粤港澳会计人才高地建设的探索—以广东开放大学会计学专业为例</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董春丽</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张青青、郭颖</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Z202268</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华南农业大学公共管理学院</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乡村振兴驻镇帮镇扶村资金使用绩效研究</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张程</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姜国兵、武玉坤、张小娟</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Z202269</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广东广晟有色金属集团有限公司、广州华南商贸职业学院</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广东省增值税留抵退税制度实施效果与政策完善</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李俊明、朱胜庄</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贺晓德</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Z202270</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东莞城市学院</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财政支出绩效评价利益相关者风险防范机制研究——以广东省为例</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郑阿泰</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刘琦、陈红霞、鞠成晓、黄庆泉、韩静、邝底清</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Z202271</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广州华立科技职业学院</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减税降费背景下增值税新退税机制研究</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朱向平</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徐汉柱、王泽秀、郭仲先、吴利玲、梁慧贞、吴成立</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Z202273</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广东松山职业技术学院</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职业教育校企合作的财政政策支持体系研究</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童文兵</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容玲、宛闯</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Z202277</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深圳大学</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完善广东省绿色税收体系的政策研究</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陈俊弛</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赵晋琳、钱志平、张学斌、李兴敏、谢武</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Z202278</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深圳大学</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业财融合背景下高校智能财务系统建设--以深圳高校为例</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文春龙</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招雁鸿、王若婷</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Z202284</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广东生态工程职业学院</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乡村振兴战略下广东农业科技金融发展的财政支持政策研究</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刘晓丽</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赵静、吴霞、蔡键、朱幼恩、张明韬、姚婷、朱璐瑜</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Z202298</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广东科技学院</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财政支持、空间效应与区域科技协同创新路径研究</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徐永智</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丁文晖、樊贵玲、叶颖茵、黄嘉琪、李田莉</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Z202299</w:t>
            </w:r>
          </w:p>
        </w:tc>
        <w:tc>
          <w:tcPr>
            <w:tcW w:w="224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广东省技术经济研究发展中心</w:t>
            </w:r>
          </w:p>
        </w:tc>
        <w:tc>
          <w:tcPr>
            <w:tcW w:w="412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广东省科技部门整体支出核心绩效指标体系建设研究</w:t>
            </w:r>
          </w:p>
        </w:tc>
        <w:tc>
          <w:tcPr>
            <w:tcW w:w="13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陈志聪</w:t>
            </w:r>
          </w:p>
        </w:tc>
        <w:tc>
          <w:tcPr>
            <w:tcW w:w="42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黄静、周烨、陈丹华、黄科星、张娟、黄诗雅</w:t>
            </w:r>
          </w:p>
        </w:tc>
        <w:tc>
          <w:tcPr>
            <w:tcW w:w="11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通过</w:t>
            </w:r>
          </w:p>
        </w:tc>
      </w:tr>
    </w:tbl>
    <w:p>
      <w:pPr>
        <w:rPr>
          <w:rFonts w:hint="eastAsia" w:eastAsia="宋体"/>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wMjU5ZTNiZWNjMDFjNzU4YzI5MjhlMzBhZTcxYzUifQ=="/>
    <w:docVar w:name="KGWebUrl" w:val="http://gcoa.gdczt.gov.cn:8080/bgzdhxt/weaver/weaver.file.FileDownloadForNews?uuid=669a8cd1-44d2-425f-9fe6-67b65061af97&amp;fileid=2658834&amp;type=document&amp;isofficeview=0"/>
  </w:docVars>
  <w:rsids>
    <w:rsidRoot w:val="13F96F6A"/>
    <w:rsid w:val="01E32323"/>
    <w:rsid w:val="05C572B8"/>
    <w:rsid w:val="05DD0D9E"/>
    <w:rsid w:val="0A694E6F"/>
    <w:rsid w:val="0BC83FDC"/>
    <w:rsid w:val="0C0D7C18"/>
    <w:rsid w:val="0D184541"/>
    <w:rsid w:val="0D5359E5"/>
    <w:rsid w:val="11330091"/>
    <w:rsid w:val="11DA357F"/>
    <w:rsid w:val="12FD1BD1"/>
    <w:rsid w:val="13E35F1C"/>
    <w:rsid w:val="13F96F6A"/>
    <w:rsid w:val="1C711C80"/>
    <w:rsid w:val="1CEF592E"/>
    <w:rsid w:val="1DED643A"/>
    <w:rsid w:val="1E3E698D"/>
    <w:rsid w:val="2891439D"/>
    <w:rsid w:val="2C381617"/>
    <w:rsid w:val="2DAD3DC5"/>
    <w:rsid w:val="344F3309"/>
    <w:rsid w:val="35A43DEC"/>
    <w:rsid w:val="361C0EBC"/>
    <w:rsid w:val="38466D36"/>
    <w:rsid w:val="3A2914BA"/>
    <w:rsid w:val="3D7E48E9"/>
    <w:rsid w:val="3EC02158"/>
    <w:rsid w:val="415B4E95"/>
    <w:rsid w:val="52B02385"/>
    <w:rsid w:val="53BD3250"/>
    <w:rsid w:val="5693639F"/>
    <w:rsid w:val="5A324CBD"/>
    <w:rsid w:val="5A783391"/>
    <w:rsid w:val="5E321715"/>
    <w:rsid w:val="5FFD7B45"/>
    <w:rsid w:val="67C67055"/>
    <w:rsid w:val="779C07B8"/>
    <w:rsid w:val="77B21B8A"/>
    <w:rsid w:val="77BF3338"/>
    <w:rsid w:val="78316A8D"/>
    <w:rsid w:val="94F75A95"/>
    <w:rsid w:val="BE778A0D"/>
    <w:rsid w:val="BF2BF7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41"/>
    <w:basedOn w:val="3"/>
    <w:qFormat/>
    <w:uiPriority w:val="0"/>
    <w:rPr>
      <w:rFonts w:hint="eastAsia" w:ascii="仿宋_GB2312" w:eastAsia="仿宋_GB2312" w:cs="仿宋_GB2312"/>
      <w:color w:val="000000"/>
      <w:sz w:val="28"/>
      <w:szCs w:val="28"/>
      <w:u w:val="none"/>
    </w:rPr>
  </w:style>
  <w:style w:type="character" w:customStyle="1" w:styleId="5">
    <w:name w:val="font21"/>
    <w:basedOn w:val="3"/>
    <w:qFormat/>
    <w:uiPriority w:val="0"/>
    <w:rPr>
      <w:rFonts w:hint="eastAsia" w:ascii="仿宋_GB2312" w:eastAsia="仿宋_GB2312" w:cs="仿宋_GB2312"/>
      <w:color w:val="333333"/>
      <w:sz w:val="28"/>
      <w:szCs w:val="28"/>
      <w:u w:val="none"/>
    </w:rPr>
  </w:style>
  <w:style w:type="character" w:customStyle="1" w:styleId="6">
    <w:name w:val="font11"/>
    <w:basedOn w:val="3"/>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4104</Words>
  <Characters>4558</Characters>
  <Lines>0</Lines>
  <Paragraphs>0</Paragraphs>
  <TotalTime>0</TotalTime>
  <ScaleCrop>false</ScaleCrop>
  <LinksUpToDate>false</LinksUpToDate>
  <CharactersWithSpaces>4559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2019-05-16T01:58:00Z</dcterms:created>
  <dc:creator>谢易和</dc:creator>
  <cp:lastModifiedBy>Lenovo</cp:lastModifiedBy>
  <dcterms:modified xsi:type="dcterms:W3CDTF">2023-06-28T02:15:48Z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235F7B2173D3B42C010598648C8C2EAB</vt:lpwstr>
  </property>
</Properties>
</file>