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绩效目标表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9"/>
        <w:gridCol w:w="1856"/>
        <w:gridCol w:w="1769"/>
        <w:gridCol w:w="1794"/>
        <w:gridCol w:w="16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转移支付名称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改善普通高中办学条件补助资金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省主管部门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年度金额</w:t>
            </w:r>
          </w:p>
        </w:tc>
        <w:tc>
          <w:tcPr>
            <w:tcW w:w="5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其中：中央补助</w:t>
            </w:r>
          </w:p>
        </w:tc>
        <w:tc>
          <w:tcPr>
            <w:tcW w:w="5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 xml:space="preserve"> 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地方资金</w:t>
            </w:r>
          </w:p>
        </w:tc>
        <w:tc>
          <w:tcPr>
            <w:tcW w:w="5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70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县域普通高中学校基本办学条件得到改善，大班额比例下降。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大班额比例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6" w:hRule="atLeast"/>
          <w:jc w:val="center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新建改扩建工程验收合格率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6" w:hRule="atLeast"/>
          <w:jc w:val="center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购置设施设备的质量合格率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高中阶段毛入学率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师生满意度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家长满意度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≥85%</w:t>
            </w:r>
          </w:p>
        </w:tc>
      </w:tr>
    </w:tbl>
    <w:p>
      <w:pPr>
        <w:spacing w:beforeLines="0" w:afterLines="0" w:line="2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F2CBE"/>
    <w:rsid w:val="483F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240" w:lineRule="auto"/>
      <w:outlineLvl w:val="1"/>
    </w:pPr>
    <w:rPr>
      <w:rFonts w:ascii="Arial" w:hAnsi="Arial" w:eastAsia="仿宋"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2022-05-22T01:05:00Z</dcterms:created>
  <dc:creator>张延彬</dc:creator>
  <cp:lastModifiedBy>张延彬</cp:lastModifiedBy>
  <dcterms:modified xsi:type="dcterms:W3CDTF">2022-05-22T01:05:39Z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