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ind w:firstLine="0" w:firstLineChars="0"/>
        <w:contextualSpacing/>
        <w:jc w:val="center"/>
        <w:rPr>
          <w:rFonts w:hint="eastAsia" w:ascii="方正小标宋简体" w:eastAsia="方正小标宋简体"/>
          <w:sz w:val="44"/>
          <w:szCs w:val="44"/>
          <w:lang w:eastAsia="zh-CN"/>
        </w:rPr>
      </w:pPr>
      <w:bookmarkStart w:id="0" w:name="标题"/>
      <w:r>
        <w:rPr>
          <w:rFonts w:hint="eastAsia" w:ascii="方正小标宋简体" w:eastAsia="方正小标宋简体"/>
          <w:sz w:val="44"/>
          <w:szCs w:val="44"/>
          <w:lang w:eastAsia="zh-CN"/>
        </w:rPr>
        <w:t>政府采购投诉处理决定书</w:t>
      </w:r>
      <w:bookmarkEnd w:id="0"/>
    </w:p>
    <w:p>
      <w:pPr>
        <w:spacing w:before="462" w:beforeLines="150" w:line="360" w:lineRule="auto"/>
        <w:ind w:firstLine="157"/>
        <w:contextualSpacing/>
        <w:jc w:val="center"/>
        <w:rPr>
          <w:rFonts w:hint="eastAsia" w:ascii="仿宋_GB2312" w:eastAsia="仿宋_GB2312"/>
          <w:color w:val="000000"/>
          <w:sz w:val="32"/>
          <w:szCs w:val="32"/>
          <w:lang w:eastAsia="zh-CN"/>
        </w:rPr>
      </w:pPr>
      <w:bookmarkStart w:id="1" w:name="文号的完整"/>
      <w:r>
        <w:rPr>
          <w:rFonts w:hint="eastAsia" w:ascii="仿宋_GB2312" w:eastAsia="仿宋_GB2312"/>
          <w:color w:val="000000"/>
          <w:sz w:val="32"/>
          <w:szCs w:val="32"/>
          <w:lang w:eastAsia="zh-CN"/>
        </w:rPr>
        <w:t>粤财采决〔2022〕2号</w:t>
      </w:r>
      <w:bookmarkEnd w:id="1"/>
    </w:p>
    <w:p>
      <w:pPr>
        <w:snapToGrid w:val="0"/>
        <w:spacing w:line="288" w:lineRule="auto"/>
        <w:contextualSpacing/>
        <w:rPr>
          <w:rFonts w:hint="eastAsia" w:ascii="仿宋_GB2312" w:eastAsia="仿宋_GB2312"/>
          <w:sz w:val="32"/>
          <w:szCs w:val="32"/>
        </w:rPr>
      </w:pPr>
    </w:p>
    <w:p>
      <w:pPr>
        <w:snapToGrid w:val="0"/>
        <w:spacing w:line="360" w:lineRule="auto"/>
        <w:ind w:firstLine="640" w:firstLineChars="200"/>
        <w:rPr>
          <w:rFonts w:hint="eastAsia" w:ascii="仿宋_GB2312" w:hAnsi="仿宋_GB2312" w:eastAsia="仿宋_GB2312" w:cs="仿宋_GB2312"/>
          <w:sz w:val="32"/>
          <w:szCs w:val="32"/>
        </w:rPr>
      </w:pPr>
      <w:bookmarkStart w:id="2" w:name="Content"/>
      <w:bookmarkEnd w:id="2"/>
      <w:r>
        <w:rPr>
          <w:rFonts w:hint="eastAsia" w:ascii="仿宋_GB2312" w:hAnsi="仿宋_GB2312" w:eastAsia="仿宋_GB2312" w:cs="仿宋_GB2312"/>
          <w:sz w:val="32"/>
          <w:szCs w:val="32"/>
        </w:rPr>
        <w:t>投诉人：</w:t>
      </w:r>
      <w:r>
        <w:rPr>
          <w:rFonts w:hint="eastAsia" w:ascii="仿宋_GB2312" w:hAnsi="仿宋_GB2312" w:eastAsia="仿宋_GB2312" w:cs="仿宋_GB2312"/>
          <w:color w:val="000000"/>
          <w:sz w:val="32"/>
          <w:szCs w:val="32"/>
          <w:shd w:val="clear" w:color="auto" w:fill="auto"/>
          <w:lang w:val="en-US" w:eastAsia="zh-CN"/>
        </w:rPr>
        <w:t>广州市立信会计用品有限公司</w:t>
      </w:r>
      <w:r>
        <w:rPr>
          <w:rFonts w:hint="eastAsia" w:ascii="仿宋_GB2312" w:hAnsi="仿宋_GB2312" w:eastAsia="仿宋_GB2312" w:cs="仿宋_GB2312"/>
          <w:sz w:val="32"/>
          <w:szCs w:val="32"/>
          <w:u w:val="none"/>
          <w:lang w:val="en-US" w:eastAsia="zh-CN"/>
        </w:rPr>
        <w:t>（以下称投诉人）</w:t>
      </w:r>
    </w:p>
    <w:p>
      <w:pPr>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广州市荔湾区南岸路河柳街1号南澳文体批发市场</w:t>
      </w:r>
    </w:p>
    <w:p>
      <w:pPr>
        <w:snapToGrid w:val="0"/>
        <w:spacing w:line="360" w:lineRule="auto"/>
        <w:ind w:firstLine="1600" w:firstLineChars="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C13档</w:t>
      </w:r>
    </w:p>
    <w:p>
      <w:pPr>
        <w:snapToGrid w:val="0"/>
        <w:spacing w:line="360" w:lineRule="auto"/>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lang w:val="en-US" w:eastAsia="zh-CN"/>
        </w:rPr>
        <w:t>李乐</w:t>
      </w:r>
    </w:p>
    <w:p>
      <w:pPr>
        <w:snapToGrid w:val="0"/>
        <w:spacing w:line="360" w:lineRule="auto"/>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 xml:space="preserve">授权代表：胡东梅 </w:t>
      </w:r>
    </w:p>
    <w:p>
      <w:pPr>
        <w:widowControl/>
        <w:snapToGrid w:val="0"/>
        <w:spacing w:line="360" w:lineRule="auto"/>
        <w:ind w:firstLine="640" w:firstLineChars="200"/>
        <w:jc w:val="left"/>
        <w:rPr>
          <w:rFonts w:hint="eastAsia" w:ascii="仿宋_GB2312" w:hAnsi="仿宋_GB2312" w:eastAsia="仿宋_GB2312" w:cs="仿宋_GB2312"/>
          <w:sz w:val="32"/>
          <w:szCs w:val="32"/>
        </w:rPr>
      </w:pPr>
    </w:p>
    <w:p>
      <w:pPr>
        <w:widowControl/>
        <w:snapToGrid w:val="0"/>
        <w:spacing w:line="360" w:lineRule="auto"/>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被投诉人：</w:t>
      </w:r>
      <w:r>
        <w:rPr>
          <w:rFonts w:hint="eastAsia" w:ascii="仿宋_GB2312" w:hAnsi="仿宋_GB2312" w:eastAsia="仿宋_GB2312" w:cs="仿宋_GB2312"/>
          <w:kern w:val="2"/>
          <w:sz w:val="32"/>
          <w:szCs w:val="32"/>
          <w:lang w:val="en-US" w:eastAsia="zh-CN" w:bidi="ar"/>
        </w:rPr>
        <w:t>广东广招招标采购有限公司</w:t>
      </w:r>
      <w:r>
        <w:rPr>
          <w:rFonts w:hint="eastAsia" w:ascii="仿宋_GB2312" w:hAnsi="仿宋_GB2312" w:eastAsia="仿宋_GB2312" w:cs="仿宋_GB2312"/>
          <w:color w:val="auto"/>
          <w:sz w:val="32"/>
          <w:szCs w:val="32"/>
          <w:u w:val="none"/>
          <w:lang w:val="en-US" w:eastAsia="zh-CN"/>
        </w:rPr>
        <w:t>（以下称代理机构）</w:t>
      </w:r>
    </w:p>
    <w:p>
      <w:pPr>
        <w:widowControl/>
        <w:snapToGrid w:val="0"/>
        <w:spacing w:line="360" w:lineRule="auto"/>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地址：</w:t>
      </w:r>
      <w:r>
        <w:rPr>
          <w:rFonts w:hint="eastAsia" w:ascii="仿宋_GB2312" w:hAnsi="仿宋_GB2312" w:eastAsia="仿宋_GB2312" w:cs="仿宋_GB2312"/>
          <w:kern w:val="2"/>
          <w:sz w:val="32"/>
          <w:szCs w:val="32"/>
          <w:lang w:val="en-US" w:eastAsia="zh-CN" w:bidi="ar-SA"/>
        </w:rPr>
        <w:t>广州市越秀区东风东路745号东山紫园商务大厦2003</w:t>
      </w:r>
    </w:p>
    <w:p>
      <w:pPr>
        <w:widowControl/>
        <w:adjustRightInd w:val="0"/>
        <w:snapToGrid w:val="0"/>
        <w:spacing w:line="360" w:lineRule="auto"/>
        <w:ind w:firstLine="1440" w:firstLineChars="450"/>
        <w:jc w:val="left"/>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单元</w:t>
      </w:r>
    </w:p>
    <w:p>
      <w:pPr>
        <w:pStyle w:val="2"/>
        <w:snapToGrid w:val="0"/>
        <w:spacing w:line="360" w:lineRule="auto"/>
        <w:rPr>
          <w:rFonts w:hint="eastAsia" w:ascii="仿宋_GB2312" w:hAnsi="仿宋_GB2312" w:eastAsia="仿宋_GB2312" w:cs="仿宋_GB2312"/>
          <w:kern w:val="2"/>
          <w:sz w:val="32"/>
          <w:szCs w:val="32"/>
          <w:lang w:val="en-US" w:eastAsia="zh-CN" w:bidi="ar-SA"/>
        </w:rPr>
      </w:pPr>
    </w:p>
    <w:p>
      <w:pPr>
        <w:pStyle w:val="2"/>
        <w:snapToGrid w:val="0"/>
        <w:spacing w:line="360" w:lineRule="auto"/>
        <w:ind w:left="0"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采购人：</w:t>
      </w:r>
      <w:r>
        <w:rPr>
          <w:rFonts w:hint="eastAsia" w:ascii="仿宋_GB2312" w:hAnsi="仿宋_GB2312" w:eastAsia="仿宋_GB2312" w:cs="仿宋_GB2312"/>
          <w:sz w:val="32"/>
          <w:szCs w:val="32"/>
        </w:rPr>
        <w:t>广东省第二人民医院（</w:t>
      </w:r>
      <w:r>
        <w:rPr>
          <w:rFonts w:hint="eastAsia" w:ascii="仿宋_GB2312" w:hAnsi="仿宋_GB2312" w:eastAsia="仿宋_GB2312" w:cs="仿宋_GB2312"/>
          <w:color w:val="auto"/>
          <w:sz w:val="32"/>
          <w:szCs w:val="32"/>
          <w:u w:val="none"/>
          <w:lang w:val="en-US" w:eastAsia="zh-CN"/>
        </w:rPr>
        <w:t>以下称</w:t>
      </w:r>
      <w:r>
        <w:rPr>
          <w:rFonts w:hint="eastAsia" w:ascii="仿宋_GB2312" w:hAnsi="仿宋_GB2312" w:eastAsia="仿宋_GB2312" w:cs="仿宋_GB2312"/>
          <w:color w:val="auto"/>
          <w:sz w:val="32"/>
          <w:szCs w:val="32"/>
          <w:shd w:val="clear" w:color="auto" w:fill="auto"/>
          <w:lang w:val="en-US" w:eastAsia="zh-CN"/>
        </w:rPr>
        <w:t>采购人</w:t>
      </w:r>
      <w:r>
        <w:rPr>
          <w:rFonts w:hint="eastAsia" w:ascii="仿宋_GB2312" w:hAnsi="仿宋_GB2312" w:eastAsia="仿宋_GB2312" w:cs="仿宋_GB2312"/>
          <w:sz w:val="32"/>
          <w:szCs w:val="32"/>
        </w:rPr>
        <w:t>）</w:t>
      </w:r>
    </w:p>
    <w:p>
      <w:pPr>
        <w:keepNext w:val="0"/>
        <w:keepLines w:val="0"/>
        <w:widowControl/>
        <w:suppressLineNumbers w:val="0"/>
        <w:snapToGrid w:val="0"/>
        <w:spacing w:line="360" w:lineRule="auto"/>
        <w:ind w:firstLine="640" w:firstLineChars="200"/>
        <w:jc w:val="left"/>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color w:val="auto"/>
          <w:sz w:val="32"/>
          <w:szCs w:val="32"/>
          <w:lang w:val="en-US" w:eastAsia="zh-CN" w:bidi="ar"/>
        </w:rPr>
        <w:t>址：</w:t>
      </w:r>
      <w:r>
        <w:rPr>
          <w:rFonts w:hint="eastAsia" w:ascii="仿宋_GB2312" w:hAnsi="仿宋_GB2312" w:eastAsia="仿宋_GB2312" w:cs="仿宋_GB2312"/>
          <w:i w:val="0"/>
          <w:iCs w:val="0"/>
          <w:caps w:val="0"/>
          <w:color w:val="auto"/>
          <w:spacing w:val="0"/>
          <w:kern w:val="0"/>
          <w:sz w:val="32"/>
          <w:szCs w:val="32"/>
          <w:shd w:val="clear" w:color="auto" w:fill="auto"/>
        </w:rPr>
        <w:t>广州市海珠区新港中路466号</w:t>
      </w:r>
    </w:p>
    <w:p>
      <w:pPr>
        <w:pStyle w:val="2"/>
        <w:snapToGrid w:val="0"/>
        <w:spacing w:line="360" w:lineRule="auto"/>
        <w:ind w:left="0" w:firstLine="0" w:firstLineChars="0"/>
        <w:rPr>
          <w:rFonts w:hint="default" w:ascii="仿宋_GB2312" w:hAnsi="仿宋_GB2312" w:eastAsia="仿宋_GB2312" w:cs="仿宋_GB2312"/>
          <w:i w:val="0"/>
          <w:iCs w:val="0"/>
          <w:caps w:val="0"/>
          <w:color w:val="000000"/>
          <w:spacing w:val="0"/>
          <w:sz w:val="32"/>
          <w:szCs w:val="32"/>
          <w:shd w:val="clear" w:color="auto" w:fill="auto"/>
        </w:rPr>
      </w:pPr>
    </w:p>
    <w:p>
      <w:pPr>
        <w:widowControl/>
        <w:snapToGrid w:val="0"/>
        <w:spacing w:line="360" w:lineRule="auto"/>
        <w:ind w:firstLine="640" w:firstLineChars="200"/>
        <w:jc w:val="left"/>
        <w:rPr>
          <w:rFonts w:hint="eastAsia" w:ascii="仿宋_GB2312" w:hAnsi="仿宋_GB2312" w:eastAsia="仿宋_GB2312" w:cs="仿宋_GB2312"/>
          <w:i w:val="0"/>
          <w:iCs w:val="0"/>
          <w:caps w:val="0"/>
          <w:color w:val="auto"/>
          <w:spacing w:val="0"/>
          <w:sz w:val="32"/>
          <w:szCs w:val="32"/>
          <w:shd w:val="clear" w:color="auto" w:fill="auto"/>
        </w:rPr>
      </w:pPr>
      <w:r>
        <w:rPr>
          <w:rFonts w:hint="eastAsia" w:ascii="仿宋_GB2312" w:hAnsi="仿宋_GB2312" w:eastAsia="仿宋_GB2312" w:cs="仿宋_GB2312"/>
          <w:sz w:val="32"/>
          <w:szCs w:val="32"/>
          <w:lang w:val="en-US" w:eastAsia="zh-CN"/>
        </w:rPr>
        <w:t>相关供应商</w:t>
      </w:r>
      <w:r>
        <w:rPr>
          <w:rFonts w:hint="default" w:ascii="仿宋_GB2312" w:hAnsi="仿宋_GB2312" w:eastAsia="仿宋_GB2312" w:cs="仿宋_GB2312"/>
          <w:i w:val="0"/>
          <w:iCs w:val="0"/>
          <w:caps w:val="0"/>
          <w:spacing w:val="0"/>
          <w:sz w:val="32"/>
          <w:szCs w:val="32"/>
          <w:shd w:val="clear" w:color="auto" w:fill="auto"/>
          <w:lang w:val="en-US" w:eastAsia="zh-CN"/>
        </w:rPr>
        <w:t>：</w:t>
      </w:r>
      <w:r>
        <w:rPr>
          <w:rFonts w:hint="eastAsia" w:ascii="仿宋_GB2312" w:hAnsi="仿宋_GB2312" w:eastAsia="仿宋_GB2312" w:cs="仿宋_GB2312"/>
          <w:i w:val="0"/>
          <w:iCs w:val="0"/>
          <w:caps w:val="0"/>
          <w:color w:val="auto"/>
          <w:spacing w:val="0"/>
          <w:sz w:val="32"/>
          <w:szCs w:val="32"/>
          <w:shd w:val="clear" w:color="auto" w:fill="auto"/>
          <w:lang w:val="en-US" w:eastAsia="zh-CN"/>
        </w:rPr>
        <w:t>广州市锦德建材科技有限公司</w:t>
      </w:r>
      <w:r>
        <w:rPr>
          <w:rFonts w:hint="eastAsia" w:ascii="仿宋_GB2312" w:hAnsi="仿宋_GB2312" w:eastAsia="仿宋_GB2312" w:cs="仿宋_GB2312"/>
          <w:color w:val="auto"/>
          <w:sz w:val="32"/>
          <w:szCs w:val="32"/>
          <w:u w:val="none"/>
          <w:lang w:val="en-US" w:eastAsia="zh-CN"/>
        </w:rPr>
        <w:t>（以下称</w:t>
      </w:r>
      <w:r>
        <w:rPr>
          <w:rFonts w:hint="eastAsia" w:ascii="仿宋_GB2312" w:hAnsi="仿宋_GB2312" w:eastAsia="仿宋_GB2312" w:cs="仿宋_GB2312"/>
          <w:i w:val="0"/>
          <w:iCs w:val="0"/>
          <w:caps w:val="0"/>
          <w:color w:val="auto"/>
          <w:spacing w:val="0"/>
          <w:sz w:val="32"/>
          <w:szCs w:val="32"/>
          <w:shd w:val="clear" w:color="auto" w:fill="auto"/>
          <w:lang w:val="en-US" w:eastAsia="zh-CN"/>
        </w:rPr>
        <w:t>锦德</w:t>
      </w:r>
      <w:r>
        <w:rPr>
          <w:rFonts w:hint="eastAsia" w:ascii="仿宋_GB2312" w:hAnsi="仿宋_GB2312" w:eastAsia="仿宋_GB2312" w:cs="仿宋_GB2312"/>
          <w:i w:val="0"/>
          <w:iCs w:val="0"/>
          <w:caps w:val="0"/>
          <w:color w:val="auto"/>
          <w:spacing w:val="0"/>
          <w:sz w:val="32"/>
          <w:szCs w:val="32"/>
          <w:shd w:val="clear" w:color="auto" w:fill="auto"/>
        </w:rPr>
        <w:t>公</w:t>
      </w:r>
    </w:p>
    <w:p>
      <w:pPr>
        <w:widowControl/>
        <w:adjustRightInd w:val="0"/>
        <w:snapToGrid w:val="0"/>
        <w:spacing w:line="360" w:lineRule="auto"/>
        <w:ind w:firstLine="2496" w:firstLineChars="780"/>
        <w:jc w:val="left"/>
        <w:rPr>
          <w:rFonts w:hint="default" w:ascii="仿宋_GB2312" w:hAnsi="仿宋_GB2312" w:eastAsia="仿宋_GB2312" w:cs="仿宋_GB2312"/>
          <w:i w:val="0"/>
          <w:iCs w:val="0"/>
          <w:caps w:val="0"/>
          <w:spacing w:val="0"/>
          <w:sz w:val="32"/>
          <w:szCs w:val="32"/>
          <w:shd w:val="clear" w:color="auto" w:fill="auto"/>
        </w:rPr>
      </w:pPr>
      <w:r>
        <w:rPr>
          <w:rFonts w:hint="eastAsia" w:ascii="仿宋_GB2312" w:hAnsi="仿宋_GB2312" w:eastAsia="仿宋_GB2312" w:cs="仿宋_GB2312"/>
          <w:i w:val="0"/>
          <w:iCs w:val="0"/>
          <w:caps w:val="0"/>
          <w:color w:val="auto"/>
          <w:spacing w:val="0"/>
          <w:sz w:val="32"/>
          <w:szCs w:val="32"/>
          <w:shd w:val="clear" w:color="auto" w:fill="auto"/>
        </w:rPr>
        <w:t>司</w:t>
      </w:r>
      <w:r>
        <w:rPr>
          <w:rFonts w:hint="eastAsia" w:ascii="仿宋_GB2312" w:hAnsi="仿宋_GB2312" w:eastAsia="仿宋_GB2312" w:cs="仿宋_GB2312"/>
          <w:color w:val="auto"/>
          <w:sz w:val="32"/>
          <w:szCs w:val="32"/>
          <w:u w:val="none"/>
          <w:lang w:val="en-US" w:eastAsia="zh-CN"/>
        </w:rPr>
        <w:t>）</w:t>
      </w:r>
    </w:p>
    <w:p>
      <w:pPr>
        <w:pStyle w:val="2"/>
        <w:snapToGrid w:val="0"/>
        <w:spacing w:line="360" w:lineRule="auto"/>
        <w:ind w:left="0" w:firstLine="640"/>
        <w:rPr>
          <w:rFonts w:hint="default" w:ascii="仿宋_GB2312" w:hAnsi="仿宋_GB2312" w:eastAsia="仿宋_GB2312" w:cs="仿宋_GB2312"/>
          <w:i w:val="0"/>
          <w:iCs w:val="0"/>
          <w:caps w:val="0"/>
          <w:color w:val="auto"/>
          <w:spacing w:val="0"/>
          <w:sz w:val="32"/>
          <w:szCs w:val="32"/>
          <w:shd w:val="clear" w:color="auto" w:fill="auto"/>
          <w:lang w:val="en-US" w:eastAsia="zh-CN"/>
        </w:rPr>
      </w:pPr>
      <w:r>
        <w:rPr>
          <w:rFonts w:hint="default" w:ascii="仿宋_GB2312" w:hAnsi="仿宋_GB2312" w:eastAsia="仿宋_GB2312" w:cs="仿宋_GB2312"/>
          <w:i w:val="0"/>
          <w:iCs w:val="0"/>
          <w:caps w:val="0"/>
          <w:spacing w:val="0"/>
          <w:kern w:val="2"/>
          <w:sz w:val="32"/>
          <w:szCs w:val="32"/>
          <w:shd w:val="clear" w:color="auto" w:fill="auto"/>
          <w:lang w:val="en-US" w:eastAsia="zh-CN"/>
        </w:rPr>
        <w:t>地址：</w:t>
      </w:r>
      <w:r>
        <w:rPr>
          <w:rFonts w:hint="eastAsia" w:ascii="仿宋_GB2312" w:hAnsi="仿宋_GB2312" w:eastAsia="仿宋_GB2312" w:cs="仿宋_GB2312"/>
          <w:i w:val="0"/>
          <w:iCs w:val="0"/>
          <w:caps w:val="0"/>
          <w:spacing w:val="0"/>
          <w:kern w:val="2"/>
          <w:sz w:val="32"/>
          <w:szCs w:val="32"/>
          <w:shd w:val="clear" w:color="auto" w:fill="auto"/>
          <w:lang w:val="en-US" w:eastAsia="zh-CN"/>
        </w:rPr>
        <w:t>广州市黄浦区大沙地西路1号大院10号101房</w:t>
      </w:r>
    </w:p>
    <w:p>
      <w:pPr>
        <w:snapToGrid w:val="0"/>
        <w:spacing w:line="360" w:lineRule="auto"/>
        <w:ind w:left="0" w:firstLine="640" w:firstLineChars="0"/>
        <w:rPr>
          <w:rFonts w:hint="eastAsia" w:ascii="仿宋_GB2312" w:hAnsi="仿宋_GB2312" w:eastAsia="仿宋_GB2312" w:cs="仿宋_GB2312"/>
          <w:b w:val="0"/>
          <w:bCs w:val="0"/>
          <w:color w:val="000000"/>
          <w:kern w:val="2"/>
          <w:sz w:val="32"/>
          <w:szCs w:val="32"/>
          <w:shd w:val="clear" w:color="auto" w:fill="auto"/>
          <w:lang w:val="en-US" w:eastAsia="zh-CN" w:bidi="ar-SA"/>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widowControl/>
        <w:snapToGrid w:val="0"/>
        <w:spacing w:line="360" w:lineRule="auto"/>
        <w:ind w:firstLine="640" w:firstLineChars="200"/>
        <w:jc w:val="left"/>
        <w:rPr>
          <w:rFonts w:hint="eastAsia" w:ascii="仿宋_GB2312" w:hAnsi="仿宋_GB2312" w:eastAsia="仿宋_GB2312" w:cs="仿宋_GB2312"/>
          <w:b w:val="0"/>
          <w:bCs w:val="0"/>
          <w:kern w:val="2"/>
          <w:sz w:val="32"/>
          <w:szCs w:val="32"/>
          <w:shd w:val="clear" w:color="auto" w:fill="auto"/>
          <w:lang w:val="en-US" w:eastAsia="zh-CN" w:bidi="ar-SA"/>
        </w:rPr>
      </w:pPr>
      <w:r>
        <w:rPr>
          <w:rFonts w:hint="eastAsia" w:ascii="仿宋_GB2312" w:hAnsi="仿宋_GB2312" w:eastAsia="仿宋_GB2312" w:cs="仿宋_GB2312"/>
          <w:sz w:val="32"/>
          <w:szCs w:val="32"/>
        </w:rPr>
        <w:t>投诉人</w:t>
      </w:r>
      <w:r>
        <w:rPr>
          <w:rFonts w:hint="eastAsia" w:ascii="仿宋_GB2312" w:hAnsi="仿宋_GB2312" w:eastAsia="仿宋_GB2312" w:cs="仿宋_GB2312"/>
          <w:b w:val="0"/>
          <w:bCs w:val="0"/>
          <w:kern w:val="2"/>
          <w:sz w:val="32"/>
          <w:szCs w:val="32"/>
          <w:shd w:val="clear" w:color="auto" w:fill="auto"/>
          <w:lang w:val="en-US" w:eastAsia="zh-CN" w:bidi="ar-SA"/>
        </w:rPr>
        <w:t>因对</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i w:val="0"/>
          <w:iCs w:val="0"/>
          <w:caps w:val="0"/>
          <w:spacing w:val="0"/>
          <w:sz w:val="32"/>
          <w:szCs w:val="32"/>
          <w:shd w:val="clear" w:color="auto" w:fill="auto"/>
          <w:lang w:val="en-US" w:eastAsia="zh-CN"/>
        </w:rPr>
        <w:t>就</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广东省第二人民医院办公用品、日杂生活用品招标项目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lang w:val="en-US" w:eastAsia="zh-CN"/>
        </w:rPr>
        <w:t>0877-21GZTP04F513</w:t>
      </w:r>
      <w:r>
        <w:rPr>
          <w:rFonts w:hint="eastAsia" w:ascii="仿宋_GB2312" w:hAnsi="仿宋_GB2312" w:eastAsia="仿宋_GB2312" w:cs="仿宋_GB2312"/>
          <w:sz w:val="32"/>
          <w:szCs w:val="32"/>
        </w:rPr>
        <w:t>）</w:t>
      </w:r>
      <w:r>
        <w:rPr>
          <w:rFonts w:hint="eastAsia" w:ascii="仿宋_GB2312" w:hAnsi="仿宋_GB2312" w:eastAsia="仿宋_GB2312" w:cs="仿宋_GB2312"/>
          <w:b w:val="0"/>
          <w:bCs w:val="0"/>
          <w:kern w:val="2"/>
          <w:sz w:val="32"/>
          <w:szCs w:val="32"/>
          <w:shd w:val="clear" w:color="auto" w:fill="auto"/>
          <w:lang w:val="en-US" w:eastAsia="zh-CN" w:bidi="ar-SA"/>
        </w:rPr>
        <w:t>作出的质疑答复不满意，向本机关提起投诉。本机关于</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b w:val="0"/>
          <w:bCs w:val="0"/>
          <w:color w:val="000000"/>
          <w:sz w:val="32"/>
          <w:szCs w:val="32"/>
          <w:highlight w:val="none"/>
          <w:shd w:val="clear" w:color="auto" w:fill="auto"/>
          <w:lang w:val="en-US" w:eastAsia="zh-CN"/>
        </w:rPr>
        <w:t>12</w:t>
      </w:r>
      <w:r>
        <w:rPr>
          <w:rFonts w:hint="eastAsia" w:ascii="仿宋_GB2312" w:hAnsi="仿宋_GB2312" w:eastAsia="仿宋_GB2312" w:cs="仿宋_GB2312"/>
          <w:b w:val="0"/>
          <w:bCs w:val="0"/>
          <w:color w:val="000000"/>
          <w:sz w:val="32"/>
          <w:szCs w:val="32"/>
          <w:highlight w:val="none"/>
          <w:shd w:val="clear" w:color="auto" w:fill="auto"/>
        </w:rPr>
        <w:t>月</w:t>
      </w:r>
      <w:r>
        <w:rPr>
          <w:rFonts w:hint="eastAsia" w:ascii="仿宋_GB2312" w:hAnsi="仿宋_GB2312" w:eastAsia="仿宋_GB2312" w:cs="仿宋_GB2312"/>
          <w:b w:val="0"/>
          <w:bCs w:val="0"/>
          <w:color w:val="000000"/>
          <w:sz w:val="32"/>
          <w:szCs w:val="32"/>
          <w:highlight w:val="none"/>
          <w:shd w:val="clear" w:color="auto" w:fill="auto"/>
          <w:lang w:val="en-US" w:eastAsia="zh-CN"/>
        </w:rPr>
        <w:t>23</w:t>
      </w:r>
      <w:r>
        <w:rPr>
          <w:rFonts w:hint="eastAsia" w:ascii="仿宋_GB2312" w:hAnsi="仿宋_GB2312" w:eastAsia="仿宋_GB2312" w:cs="仿宋_GB2312"/>
          <w:b w:val="0"/>
          <w:bCs w:val="0"/>
          <w:color w:val="000000"/>
          <w:sz w:val="32"/>
          <w:szCs w:val="32"/>
          <w:highlight w:val="none"/>
          <w:shd w:val="clear" w:color="auto" w:fill="auto"/>
        </w:rPr>
        <w:t>日</w:t>
      </w:r>
      <w:r>
        <w:rPr>
          <w:rFonts w:hint="eastAsia" w:ascii="仿宋_GB2312" w:hAnsi="仿宋_GB2312" w:eastAsia="仿宋_GB2312" w:cs="仿宋_GB2312"/>
          <w:b w:val="0"/>
          <w:bCs w:val="0"/>
          <w:sz w:val="32"/>
          <w:szCs w:val="32"/>
          <w:shd w:val="clear" w:color="auto" w:fill="auto"/>
          <w:lang w:val="en-US" w:eastAsia="zh-CN"/>
        </w:rPr>
        <w:t>依法</w:t>
      </w:r>
      <w:r>
        <w:rPr>
          <w:rFonts w:hint="eastAsia" w:ascii="仿宋_GB2312" w:hAnsi="仿宋_GB2312" w:eastAsia="仿宋_GB2312" w:cs="仿宋_GB2312"/>
          <w:b w:val="0"/>
          <w:bCs w:val="0"/>
          <w:kern w:val="2"/>
          <w:sz w:val="32"/>
          <w:szCs w:val="32"/>
          <w:shd w:val="clear" w:color="auto" w:fill="auto"/>
          <w:lang w:val="en-US" w:eastAsia="zh-CN" w:bidi="ar-SA"/>
        </w:rPr>
        <w:t>予以受理，现已办理终结。</w:t>
      </w:r>
    </w:p>
    <w:p>
      <w:pPr>
        <w:widowControl/>
        <w:pBdr>
          <w:top w:val="none" w:color="auto" w:sz="0" w:space="0"/>
          <w:left w:val="none" w:color="auto" w:sz="0" w:space="0"/>
          <w:bottom w:val="none" w:color="auto" w:sz="0" w:space="0"/>
          <w:right w:val="none" w:color="auto" w:sz="0" w:space="0"/>
        </w:pBdr>
        <w:snapToGrid w:val="0"/>
        <w:spacing w:line="360" w:lineRule="auto"/>
        <w:ind w:right="76" w:firstLine="640" w:firstLineChars="200"/>
        <w:jc w:val="left"/>
        <w:textAlignment w:val="baseline"/>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bCs/>
          <w:kern w:val="2"/>
          <w:sz w:val="32"/>
          <w:szCs w:val="32"/>
          <w:shd w:val="clear" w:color="auto" w:fill="auto"/>
          <w:lang w:val="en-US" w:eastAsia="zh-CN" w:bidi="ar-SA"/>
        </w:rPr>
        <w:t>投诉人请求：</w:t>
      </w:r>
      <w:r>
        <w:rPr>
          <w:rFonts w:hint="eastAsia" w:ascii="仿宋_GB2312" w:hAnsi="仿宋_GB2312" w:eastAsia="仿宋_GB2312" w:cs="仿宋_GB2312"/>
          <w:b/>
          <w:bCs/>
          <w:sz w:val="32"/>
          <w:szCs w:val="32"/>
          <w:shd w:val="clear" w:color="auto" w:fill="FFFFFF"/>
          <w:lang w:val="en-US" w:eastAsia="zh-CN"/>
        </w:rPr>
        <w:t>一是</w:t>
      </w:r>
      <w:r>
        <w:rPr>
          <w:rFonts w:hint="eastAsia" w:ascii="仿宋_GB2312" w:hAnsi="仿宋_GB2312" w:eastAsia="仿宋_GB2312" w:cs="仿宋_GB2312"/>
          <w:b w:val="0"/>
          <w:bCs w:val="0"/>
          <w:sz w:val="32"/>
          <w:szCs w:val="32"/>
          <w:shd w:val="clear" w:color="auto" w:fill="FFFFFF"/>
          <w:lang w:val="en-US" w:eastAsia="zh-CN"/>
        </w:rPr>
        <w:t>依法撤销</w:t>
      </w:r>
      <w:r>
        <w:rPr>
          <w:rFonts w:hint="eastAsia" w:ascii="仿宋_GB2312" w:hAnsi="仿宋_GB2312" w:eastAsia="仿宋_GB2312" w:cs="仿宋_GB2312"/>
          <w:i w:val="0"/>
          <w:iCs w:val="0"/>
          <w:caps w:val="0"/>
          <w:color w:val="auto"/>
          <w:spacing w:val="0"/>
          <w:sz w:val="32"/>
          <w:szCs w:val="32"/>
          <w:shd w:val="clear" w:color="auto" w:fill="auto"/>
          <w:lang w:val="en-US" w:eastAsia="zh-CN"/>
        </w:rPr>
        <w:t>锦德</w:t>
      </w:r>
      <w:r>
        <w:rPr>
          <w:rFonts w:hint="eastAsia" w:ascii="仿宋_GB2312" w:hAnsi="仿宋_GB2312" w:eastAsia="仿宋_GB2312" w:cs="仿宋_GB2312"/>
          <w:i w:val="0"/>
          <w:iCs w:val="0"/>
          <w:caps w:val="0"/>
          <w:spacing w:val="0"/>
          <w:sz w:val="32"/>
          <w:szCs w:val="32"/>
          <w:shd w:val="clear" w:color="auto" w:fill="auto"/>
        </w:rPr>
        <w:t>公司</w:t>
      </w:r>
      <w:r>
        <w:rPr>
          <w:rFonts w:hint="eastAsia" w:ascii="仿宋_GB2312" w:hAnsi="仿宋_GB2312" w:eastAsia="仿宋_GB2312" w:cs="仿宋_GB2312"/>
          <w:i w:val="0"/>
          <w:iCs w:val="0"/>
          <w:caps w:val="0"/>
          <w:spacing w:val="0"/>
          <w:sz w:val="32"/>
          <w:szCs w:val="32"/>
          <w:shd w:val="clear" w:color="auto" w:fill="auto"/>
          <w:lang w:val="en-US" w:eastAsia="zh-CN"/>
        </w:rPr>
        <w:t>的中标资格</w:t>
      </w:r>
      <w:r>
        <w:rPr>
          <w:rFonts w:hint="eastAsia" w:ascii="仿宋_GB2312" w:hAnsi="仿宋_GB2312" w:eastAsia="仿宋_GB2312" w:cs="仿宋_GB2312"/>
          <w:b w:val="0"/>
          <w:bCs w:val="0"/>
          <w:sz w:val="32"/>
          <w:szCs w:val="32"/>
          <w:shd w:val="clear" w:color="auto" w:fill="FFFFFF"/>
          <w:lang w:val="en-US" w:eastAsia="zh-CN"/>
        </w:rPr>
        <w:t>。</w:t>
      </w:r>
      <w:r>
        <w:rPr>
          <w:rFonts w:hint="eastAsia" w:ascii="仿宋_GB2312" w:hAnsi="仿宋_GB2312" w:eastAsia="仿宋_GB2312" w:cs="仿宋_GB2312"/>
          <w:b/>
          <w:bCs/>
          <w:sz w:val="32"/>
          <w:szCs w:val="32"/>
          <w:shd w:val="clear" w:color="auto" w:fill="FFFFFF"/>
          <w:lang w:val="en-US" w:eastAsia="zh-CN"/>
        </w:rPr>
        <w:t>二是</w:t>
      </w:r>
      <w:r>
        <w:rPr>
          <w:rFonts w:hint="eastAsia" w:ascii="仿宋_GB2312" w:hAnsi="仿宋_GB2312" w:eastAsia="仿宋_GB2312" w:cs="仿宋_GB2312"/>
          <w:b w:val="0"/>
          <w:bCs w:val="0"/>
          <w:sz w:val="32"/>
          <w:szCs w:val="32"/>
          <w:shd w:val="clear" w:color="auto" w:fill="FFFFFF"/>
          <w:lang w:val="en-US" w:eastAsia="zh-CN"/>
        </w:rPr>
        <w:t>依法撤销终止公告，重新公布中标结果。</w:t>
      </w:r>
    </w:p>
    <w:p>
      <w:pPr>
        <w:widowControl/>
        <w:pBdr>
          <w:top w:val="none" w:color="auto" w:sz="0" w:space="0"/>
          <w:left w:val="none" w:color="auto" w:sz="0" w:space="0"/>
          <w:bottom w:val="none" w:color="auto" w:sz="0" w:space="0"/>
          <w:right w:val="none" w:color="auto" w:sz="0" w:space="0"/>
        </w:pBdr>
        <w:snapToGrid w:val="0"/>
        <w:spacing w:line="360" w:lineRule="auto"/>
        <w:ind w:right="0" w:firstLine="640" w:firstLineChars="200"/>
        <w:jc w:val="left"/>
        <w:textAlignment w:val="auto"/>
        <w:rPr>
          <w:rFonts w:hint="eastAsia" w:ascii="仿宋_GB2312" w:hAnsi="仿宋_GB2312" w:eastAsia="仿宋_GB2312" w:cs="仿宋_GB2312"/>
          <w:b w:val="0"/>
          <w:bCs w:val="0"/>
          <w:color w:val="000000"/>
          <w:kern w:val="2"/>
          <w:sz w:val="32"/>
          <w:szCs w:val="32"/>
          <w:shd w:val="clear" w:color="auto" w:fill="auto"/>
          <w:lang w:val="en-US" w:eastAsia="zh-CN" w:bidi="ar-SA"/>
        </w:rPr>
      </w:pPr>
      <w:r>
        <w:rPr>
          <w:rFonts w:hint="eastAsia" w:ascii="仿宋_GB2312" w:hAnsi="仿宋_GB2312" w:eastAsia="仿宋_GB2312" w:cs="仿宋_GB2312"/>
          <w:b/>
          <w:bCs/>
          <w:kern w:val="2"/>
          <w:sz w:val="32"/>
          <w:szCs w:val="32"/>
          <w:shd w:val="clear" w:color="auto" w:fill="auto"/>
          <w:lang w:val="en-US" w:eastAsia="zh-CN" w:bidi="ar-SA"/>
        </w:rPr>
        <w:t>投诉人诉称：一是</w:t>
      </w:r>
      <w:r>
        <w:rPr>
          <w:rFonts w:hint="eastAsia" w:ascii="仿宋_GB2312" w:hAnsi="仿宋_GB2312" w:eastAsia="仿宋_GB2312" w:cs="仿宋_GB2312"/>
          <w:b w:val="0"/>
          <w:bCs w:val="0"/>
          <w:kern w:val="2"/>
          <w:sz w:val="32"/>
          <w:szCs w:val="32"/>
          <w:shd w:val="clear" w:color="auto" w:fill="auto"/>
          <w:lang w:val="en-US" w:eastAsia="zh-CN" w:bidi="ar-SA"/>
        </w:rPr>
        <w:t>代理机构就该项目质疑函回复未尽其职责，在组织评审过程中出现重大失误，应该废除第一中标人资格，确定第二中标人为新中标人。</w:t>
      </w:r>
      <w:r>
        <w:rPr>
          <w:rFonts w:hint="eastAsia" w:ascii="仿宋_GB2312" w:hAnsi="仿宋_GB2312" w:eastAsia="仿宋_GB2312" w:cs="仿宋_GB2312"/>
          <w:b/>
          <w:bCs/>
          <w:kern w:val="2"/>
          <w:sz w:val="32"/>
          <w:szCs w:val="32"/>
          <w:shd w:val="clear" w:color="auto" w:fill="auto"/>
          <w:lang w:val="en-US" w:eastAsia="zh-CN" w:bidi="ar-SA"/>
        </w:rPr>
        <w:t>二是</w:t>
      </w:r>
      <w:r>
        <w:rPr>
          <w:rFonts w:hint="eastAsia" w:ascii="仿宋_GB2312" w:hAnsi="仿宋_GB2312" w:eastAsia="仿宋_GB2312" w:cs="仿宋_GB2312"/>
          <w:b w:val="0"/>
          <w:bCs w:val="0"/>
          <w:kern w:val="2"/>
          <w:sz w:val="32"/>
          <w:szCs w:val="32"/>
          <w:shd w:val="clear" w:color="auto" w:fill="auto"/>
          <w:lang w:val="en-US" w:eastAsia="zh-CN" w:bidi="ar-SA"/>
        </w:rPr>
        <w:t>代理机构在获知投诉人投诉前提下，发布项目终止公告，对自身工作错误意图掩盖。</w:t>
      </w:r>
      <w:r>
        <w:rPr>
          <w:rFonts w:hint="eastAsia" w:ascii="仿宋_GB2312" w:hAnsi="仿宋_GB2312" w:eastAsia="仿宋_GB2312" w:cs="仿宋_GB2312"/>
          <w:b/>
          <w:bCs/>
          <w:kern w:val="2"/>
          <w:sz w:val="32"/>
          <w:szCs w:val="32"/>
          <w:shd w:val="clear" w:color="auto" w:fill="auto"/>
          <w:lang w:val="en-US" w:eastAsia="zh-CN" w:bidi="ar-SA"/>
        </w:rPr>
        <w:t>三是</w:t>
      </w:r>
      <w:r>
        <w:rPr>
          <w:rFonts w:hint="eastAsia" w:ascii="仿宋_GB2312" w:hAnsi="仿宋_GB2312" w:eastAsia="仿宋_GB2312" w:cs="仿宋_GB2312"/>
          <w:b w:val="0"/>
          <w:bCs w:val="0"/>
          <w:kern w:val="2"/>
          <w:sz w:val="32"/>
          <w:szCs w:val="32"/>
          <w:shd w:val="clear" w:color="auto" w:fill="auto"/>
          <w:lang w:val="en-US" w:eastAsia="zh-CN" w:bidi="ar-SA"/>
        </w:rPr>
        <w:t>采购人和代理机构发布项目终止公告违反《</w:t>
      </w:r>
      <w:r>
        <w:rPr>
          <w:rFonts w:hint="eastAsia" w:ascii="仿宋_GB2312" w:hAnsi="仿宋_GB2312" w:eastAsia="仿宋_GB2312" w:cs="仿宋_GB2312"/>
          <w:b w:val="0"/>
          <w:bCs w:val="0"/>
          <w:color w:val="auto"/>
          <w:kern w:val="2"/>
          <w:sz w:val="32"/>
          <w:szCs w:val="32"/>
          <w:shd w:val="clear" w:color="auto" w:fill="FFFFFF"/>
          <w:lang w:val="en-US" w:eastAsia="zh-CN" w:bidi="ar-SA"/>
        </w:rPr>
        <w:t>中华人民共和国</w:t>
      </w:r>
      <w:r>
        <w:rPr>
          <w:rFonts w:hint="eastAsia" w:ascii="仿宋_GB2312" w:hAnsi="仿宋_GB2312" w:eastAsia="仿宋_GB2312" w:cs="仿宋_GB2312"/>
          <w:b w:val="0"/>
          <w:bCs w:val="0"/>
          <w:kern w:val="2"/>
          <w:sz w:val="32"/>
          <w:szCs w:val="32"/>
          <w:shd w:val="clear" w:color="auto" w:fill="auto"/>
          <w:lang w:val="en-US" w:eastAsia="zh-CN" w:bidi="ar-SA"/>
        </w:rPr>
        <w:t>政府采购法》第三十六条，监管机构应该对采购人发布公告予以审查，审查不合规应该废除项目终止公告</w:t>
      </w:r>
      <w:r>
        <w:rPr>
          <w:rFonts w:hint="eastAsia" w:ascii="仿宋_GB2312" w:hAnsi="仿宋_GB2312" w:eastAsia="仿宋_GB2312" w:cs="仿宋_GB2312"/>
          <w:i w:val="0"/>
          <w:iCs w:val="0"/>
          <w:caps w:val="0"/>
          <w:spacing w:val="0"/>
          <w:sz w:val="32"/>
          <w:szCs w:val="32"/>
          <w:shd w:val="clear" w:color="auto" w:fill="auto"/>
          <w:lang w:val="en-US" w:eastAsia="zh-CN"/>
        </w:rPr>
        <w:t>。</w:t>
      </w:r>
      <w:r>
        <w:rPr>
          <w:rFonts w:hint="eastAsia" w:ascii="仿宋_GB2312" w:hAnsi="仿宋_GB2312" w:eastAsia="仿宋_GB2312" w:cs="仿宋_GB2312"/>
          <w:b/>
          <w:bCs/>
          <w:i w:val="0"/>
          <w:iCs w:val="0"/>
          <w:caps w:val="0"/>
          <w:spacing w:val="0"/>
          <w:sz w:val="32"/>
          <w:szCs w:val="32"/>
          <w:shd w:val="clear" w:color="auto" w:fill="auto"/>
          <w:lang w:val="en-US" w:eastAsia="zh-CN"/>
        </w:rPr>
        <w:t>四是</w:t>
      </w:r>
      <w:r>
        <w:rPr>
          <w:rFonts w:hint="eastAsia" w:ascii="仿宋_GB2312" w:hAnsi="仿宋_GB2312" w:eastAsia="仿宋_GB2312" w:cs="仿宋_GB2312"/>
          <w:i w:val="0"/>
          <w:iCs w:val="0"/>
          <w:caps w:val="0"/>
          <w:spacing w:val="0"/>
          <w:sz w:val="32"/>
          <w:szCs w:val="32"/>
          <w:shd w:val="clear" w:color="auto" w:fill="auto"/>
          <w:lang w:val="en-US" w:eastAsia="zh-CN"/>
        </w:rPr>
        <w:t>代理机构项目终止公告“资金性质问题”表述不正确，这属于采购人自身错误，不属于不可抗力条款。采购人擅自终止招标，属于违法行为，监管机构可以对采购人罚款以及对相关机构的负责人行政处罚。</w:t>
      </w:r>
      <w:r>
        <w:rPr>
          <w:rFonts w:hint="eastAsia" w:ascii="仿宋_GB2312" w:hAnsi="仿宋_GB2312" w:eastAsia="仿宋_GB2312" w:cs="仿宋_GB2312"/>
          <w:b/>
          <w:bCs/>
          <w:i w:val="0"/>
          <w:iCs w:val="0"/>
          <w:caps w:val="0"/>
          <w:spacing w:val="0"/>
          <w:sz w:val="32"/>
          <w:szCs w:val="32"/>
          <w:shd w:val="clear" w:color="auto" w:fill="auto"/>
          <w:lang w:val="en-US" w:eastAsia="zh-CN"/>
        </w:rPr>
        <w:t>五是</w:t>
      </w:r>
      <w:r>
        <w:rPr>
          <w:rFonts w:hint="eastAsia" w:ascii="仿宋_GB2312" w:hAnsi="仿宋_GB2312" w:eastAsia="仿宋_GB2312" w:cs="仿宋_GB2312"/>
          <w:i w:val="0"/>
          <w:iCs w:val="0"/>
          <w:caps w:val="0"/>
          <w:spacing w:val="0"/>
          <w:sz w:val="32"/>
          <w:szCs w:val="32"/>
          <w:shd w:val="clear" w:color="auto" w:fill="auto"/>
          <w:lang w:val="en-US" w:eastAsia="zh-CN"/>
        </w:rPr>
        <w:t>代理机构《质疑函回复二》关于质疑事项4的回复，违反《</w:t>
      </w:r>
      <w:r>
        <w:rPr>
          <w:rFonts w:hint="eastAsia" w:ascii="仿宋_GB2312" w:hAnsi="仿宋_GB2312" w:eastAsia="仿宋_GB2312" w:cs="仿宋_GB2312"/>
          <w:b w:val="0"/>
          <w:bCs w:val="0"/>
          <w:color w:val="auto"/>
          <w:kern w:val="2"/>
          <w:sz w:val="32"/>
          <w:szCs w:val="32"/>
          <w:shd w:val="clear" w:color="auto" w:fill="FFFFFF"/>
          <w:lang w:val="en-US" w:eastAsia="zh-CN" w:bidi="ar-SA"/>
        </w:rPr>
        <w:t>中华人民共和国</w:t>
      </w:r>
      <w:r>
        <w:rPr>
          <w:rFonts w:hint="eastAsia" w:ascii="仿宋_GB2312" w:hAnsi="仿宋_GB2312" w:eastAsia="仿宋_GB2312" w:cs="仿宋_GB2312"/>
          <w:i w:val="0"/>
          <w:iCs w:val="0"/>
          <w:caps w:val="0"/>
          <w:spacing w:val="0"/>
          <w:sz w:val="32"/>
          <w:szCs w:val="32"/>
          <w:shd w:val="clear" w:color="auto" w:fill="auto"/>
          <w:lang w:val="en-US" w:eastAsia="zh-CN"/>
        </w:rPr>
        <w:t>招标投标法实施条例》第三十一条，采购人因自身错误，应当依法作出赔偿。</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b/>
          <w:bCs/>
          <w:kern w:val="2"/>
          <w:sz w:val="32"/>
          <w:szCs w:val="32"/>
          <w:shd w:val="clear" w:color="auto" w:fill="auto"/>
          <w:lang w:val="en-US" w:eastAsia="zh-CN" w:bidi="ar-SA"/>
        </w:rPr>
      </w:pPr>
      <w:r>
        <w:rPr>
          <w:rFonts w:hint="eastAsia" w:ascii="仿宋_GB2312" w:hAnsi="仿宋_GB2312" w:eastAsia="仿宋_GB2312" w:cs="仿宋_GB2312"/>
          <w:b/>
          <w:bCs/>
          <w:i w:val="0"/>
          <w:iCs w:val="0"/>
          <w:caps w:val="0"/>
          <w:spacing w:val="0"/>
          <w:kern w:val="2"/>
          <w:sz w:val="32"/>
          <w:szCs w:val="32"/>
          <w:shd w:val="clear" w:color="auto" w:fill="auto"/>
          <w:lang w:val="en-US" w:eastAsia="zh-CN"/>
        </w:rPr>
        <w:t>采购人称：</w:t>
      </w:r>
      <w:r>
        <w:rPr>
          <w:rFonts w:hint="eastAsia" w:ascii="仿宋_GB2312" w:hAnsi="仿宋_GB2312" w:eastAsia="仿宋_GB2312" w:cs="仿宋_GB2312"/>
          <w:b w:val="0"/>
          <w:bCs w:val="0"/>
          <w:sz w:val="32"/>
          <w:szCs w:val="32"/>
          <w:shd w:val="clear" w:color="auto" w:fill="FFFFFF"/>
          <w:lang w:val="en-US" w:eastAsia="zh-CN"/>
        </w:rPr>
        <w:t>采购人委托代理机构就该项目进行非政府采购程序的公开招标采购</w:t>
      </w:r>
      <w:r>
        <w:rPr>
          <w:rFonts w:hint="eastAsia" w:ascii="仿宋_GB2312" w:hAnsi="仿宋_GB2312" w:eastAsia="仿宋_GB2312" w:cs="仿宋_GB2312"/>
          <w:color w:val="auto"/>
          <w:sz w:val="32"/>
          <w:szCs w:val="32"/>
          <w:shd w:val="clear" w:color="auto" w:fill="FFFFFF"/>
          <w:lang w:val="en-US" w:eastAsia="zh-CN"/>
        </w:rPr>
        <w:t>。因该项目</w:t>
      </w:r>
      <w:r>
        <w:rPr>
          <w:rFonts w:hint="eastAsia" w:ascii="仿宋_GB2312" w:hAnsi="仿宋_GB2312" w:eastAsia="仿宋_GB2312" w:cs="仿宋_GB2312"/>
          <w:b w:val="0"/>
          <w:bCs w:val="0"/>
          <w:sz w:val="32"/>
          <w:szCs w:val="32"/>
          <w:shd w:val="clear" w:color="auto" w:fill="FFFFFF"/>
          <w:lang w:val="en-US" w:eastAsia="zh-CN"/>
        </w:rPr>
        <w:t>采购预算纳入2021年部门预算，通过“数字政府”公共财政综合管理平台列报至一般公共预算收支科目“卫生健康支出”、部门预算支出经济分类科目“</w:t>
      </w:r>
      <w:r>
        <w:rPr>
          <w:rFonts w:hint="eastAsia" w:ascii="仿宋_GB2312" w:hAnsi="仿宋_GB2312" w:eastAsia="仿宋_GB2312" w:cs="仿宋_GB2312"/>
          <w:color w:val="auto"/>
          <w:kern w:val="2"/>
          <w:sz w:val="32"/>
          <w:szCs w:val="32"/>
          <w:shd w:val="clear" w:color="auto" w:fill="FFFFFF"/>
        </w:rPr>
        <w:t>其他商品和服务支出”预算</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lang w:val="en-US" w:eastAsia="zh-CN"/>
        </w:rPr>
        <w:t>按照相关规定</w:t>
      </w:r>
      <w:r>
        <w:rPr>
          <w:rFonts w:hint="eastAsia" w:ascii="仿宋_GB2312" w:hAnsi="仿宋_GB2312" w:eastAsia="仿宋_GB2312" w:cs="仿宋_GB2312"/>
          <w:kern w:val="2"/>
          <w:sz w:val="32"/>
          <w:szCs w:val="32"/>
          <w:shd w:val="clear" w:color="auto" w:fill="FFFFFF"/>
          <w:lang w:val="en-US" w:eastAsia="zh-CN"/>
        </w:rPr>
        <w:t>该项目资金</w:t>
      </w:r>
      <w:r>
        <w:rPr>
          <w:rFonts w:hint="eastAsia" w:ascii="仿宋_GB2312" w:hAnsi="仿宋_GB2312" w:eastAsia="仿宋_GB2312" w:cs="仿宋_GB2312"/>
          <w:color w:val="auto"/>
          <w:kern w:val="2"/>
          <w:sz w:val="32"/>
          <w:szCs w:val="32"/>
          <w:shd w:val="clear" w:color="auto" w:fill="FFFFFF"/>
          <w:lang w:val="en-US" w:eastAsia="zh-CN"/>
        </w:rPr>
        <w:t>应当纳入政府采购管理范畴</w:t>
      </w:r>
      <w:r>
        <w:rPr>
          <w:rFonts w:hint="eastAsia" w:ascii="仿宋_GB2312" w:hAnsi="仿宋_GB2312" w:eastAsia="仿宋_GB2312" w:cs="仿宋_GB2312"/>
          <w:b w:val="0"/>
          <w:bCs w:val="0"/>
          <w:sz w:val="32"/>
          <w:szCs w:val="32"/>
          <w:shd w:val="clear" w:color="auto" w:fill="FFFFFF"/>
          <w:lang w:val="en-US" w:eastAsia="zh-CN"/>
        </w:rPr>
        <w:t>。经组织研究，鉴于该项目存在影响采购公平公正、采购程序不符合规定的行为，根据</w:t>
      </w:r>
      <w:r>
        <w:rPr>
          <w:rFonts w:hint="eastAsia" w:ascii="仿宋_GB2312" w:hAnsi="仿宋_GB2312" w:eastAsia="仿宋_GB2312" w:cs="仿宋_GB2312"/>
          <w:b w:val="0"/>
          <w:bCs w:val="0"/>
          <w:kern w:val="2"/>
          <w:sz w:val="32"/>
          <w:szCs w:val="32"/>
          <w:shd w:val="clear" w:color="auto" w:fill="auto"/>
          <w:lang w:val="en-US" w:eastAsia="zh-CN" w:bidi="ar-SA"/>
        </w:rPr>
        <w:t>《</w:t>
      </w:r>
      <w:r>
        <w:rPr>
          <w:rFonts w:hint="eastAsia" w:ascii="仿宋_GB2312" w:hAnsi="仿宋_GB2312" w:eastAsia="仿宋_GB2312" w:cs="仿宋_GB2312"/>
          <w:b w:val="0"/>
          <w:bCs w:val="0"/>
          <w:color w:val="auto"/>
          <w:kern w:val="2"/>
          <w:sz w:val="32"/>
          <w:szCs w:val="32"/>
          <w:shd w:val="clear" w:color="auto" w:fill="FFFFFF"/>
          <w:lang w:val="en-US" w:eastAsia="zh-CN" w:bidi="ar-SA"/>
        </w:rPr>
        <w:t>中华人民共和国</w:t>
      </w:r>
      <w:r>
        <w:rPr>
          <w:rFonts w:hint="eastAsia" w:ascii="仿宋_GB2312" w:hAnsi="仿宋_GB2312" w:eastAsia="仿宋_GB2312" w:cs="仿宋_GB2312"/>
          <w:b w:val="0"/>
          <w:bCs w:val="0"/>
          <w:kern w:val="2"/>
          <w:sz w:val="32"/>
          <w:szCs w:val="32"/>
          <w:shd w:val="clear" w:color="auto" w:fill="auto"/>
          <w:lang w:val="en-US" w:eastAsia="zh-CN" w:bidi="ar-SA"/>
        </w:rPr>
        <w:t>政府采购法》第三十六条第一款第（二）项的规定，</w:t>
      </w:r>
      <w:r>
        <w:rPr>
          <w:rFonts w:hint="eastAsia" w:ascii="仿宋_GB2312" w:hAnsi="仿宋_GB2312" w:eastAsia="仿宋_GB2312" w:cs="仿宋_GB2312"/>
          <w:b w:val="0"/>
          <w:bCs w:val="0"/>
          <w:sz w:val="32"/>
          <w:szCs w:val="32"/>
          <w:shd w:val="clear" w:color="auto" w:fill="FFFFFF"/>
          <w:lang w:val="en-US" w:eastAsia="zh-CN"/>
        </w:rPr>
        <w:t>决定该项目废标，并发布项目终止公告。</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b/>
          <w:bCs/>
          <w:kern w:val="2"/>
          <w:sz w:val="32"/>
          <w:szCs w:val="32"/>
          <w:shd w:val="clear" w:color="auto" w:fill="auto"/>
          <w:lang w:val="en-US" w:eastAsia="zh-CN" w:bidi="ar-SA"/>
        </w:rPr>
        <w:t>代理机构称：</w:t>
      </w:r>
      <w:r>
        <w:rPr>
          <w:rFonts w:hint="eastAsia" w:ascii="仿宋_GB2312" w:hAnsi="仿宋_GB2312" w:eastAsia="仿宋_GB2312" w:cs="仿宋_GB2312"/>
          <w:b w:val="0"/>
          <w:bCs w:val="0"/>
          <w:sz w:val="32"/>
          <w:szCs w:val="32"/>
          <w:shd w:val="clear" w:color="auto" w:fill="FFFFFF"/>
          <w:lang w:val="en-US" w:eastAsia="zh-CN"/>
        </w:rPr>
        <w:t>代理机构在</w:t>
      </w:r>
      <w:r>
        <w:rPr>
          <w:rFonts w:hint="eastAsia" w:ascii="仿宋_GB2312" w:hAnsi="仿宋_GB2312" w:eastAsia="仿宋_GB2312" w:cs="仿宋_GB2312"/>
          <w:color w:val="auto"/>
          <w:sz w:val="32"/>
          <w:szCs w:val="32"/>
          <w:shd w:val="clear" w:color="auto" w:fill="FFFFFF"/>
        </w:rPr>
        <w:t>中国招标投标公告服务平台网</w:t>
      </w:r>
      <w:r>
        <w:rPr>
          <w:rFonts w:hint="eastAsia" w:ascii="仿宋_GB2312" w:hAnsi="仿宋_GB2312" w:eastAsia="仿宋_GB2312" w:cs="仿宋_GB2312"/>
          <w:color w:val="auto"/>
          <w:sz w:val="32"/>
          <w:szCs w:val="32"/>
          <w:shd w:val="clear" w:color="auto" w:fill="FFFFFF"/>
          <w:lang w:eastAsia="zh-CN"/>
        </w:rPr>
        <w:t>、广东广招招标采购有限公司</w:t>
      </w:r>
      <w:r>
        <w:rPr>
          <w:rFonts w:hint="eastAsia" w:ascii="仿宋_GB2312" w:hAnsi="仿宋_GB2312" w:eastAsia="仿宋_GB2312" w:cs="仿宋_GB2312"/>
          <w:color w:val="auto"/>
          <w:sz w:val="32"/>
          <w:szCs w:val="32"/>
          <w:shd w:val="clear" w:color="auto" w:fill="FFFFFF"/>
          <w:lang w:val="en-US" w:eastAsia="zh-CN"/>
        </w:rPr>
        <w:t>官网发布招标公告，由</w:t>
      </w:r>
      <w:r>
        <w:rPr>
          <w:rFonts w:hint="eastAsia" w:ascii="仿宋_GB2312" w:hAnsi="仿宋_GB2312" w:eastAsia="仿宋_GB2312" w:cs="仿宋_GB2312"/>
          <w:b w:val="0"/>
          <w:bCs w:val="0"/>
          <w:sz w:val="32"/>
          <w:szCs w:val="32"/>
          <w:shd w:val="clear" w:color="auto" w:fill="FFFFFF"/>
          <w:lang w:val="en-US" w:eastAsia="zh-CN"/>
        </w:rPr>
        <w:t>代理机构专家库随机抽取的专家组成评审委员会对该项目进行了评审，并推荐</w:t>
      </w:r>
      <w:r>
        <w:rPr>
          <w:rFonts w:hint="eastAsia" w:ascii="仿宋_GB2312" w:hAnsi="仿宋_GB2312" w:eastAsia="仿宋_GB2312" w:cs="仿宋_GB2312"/>
          <w:i w:val="0"/>
          <w:iCs w:val="0"/>
          <w:caps w:val="0"/>
          <w:color w:val="auto"/>
          <w:spacing w:val="0"/>
          <w:sz w:val="32"/>
          <w:szCs w:val="32"/>
          <w:shd w:val="clear" w:color="auto" w:fill="auto"/>
          <w:lang w:val="en-US" w:eastAsia="zh-CN"/>
        </w:rPr>
        <w:t>锦德</w:t>
      </w:r>
      <w:r>
        <w:rPr>
          <w:rFonts w:hint="eastAsia" w:ascii="仿宋_GB2312" w:hAnsi="仿宋_GB2312" w:eastAsia="仿宋_GB2312" w:cs="仿宋_GB2312"/>
          <w:i w:val="0"/>
          <w:iCs w:val="0"/>
          <w:caps w:val="0"/>
          <w:spacing w:val="0"/>
          <w:sz w:val="32"/>
          <w:szCs w:val="32"/>
          <w:shd w:val="clear" w:color="auto" w:fill="auto"/>
        </w:rPr>
        <w:t>公司</w:t>
      </w:r>
      <w:r>
        <w:rPr>
          <w:rFonts w:hint="eastAsia" w:ascii="仿宋_GB2312" w:hAnsi="仿宋_GB2312" w:eastAsia="仿宋_GB2312" w:cs="仿宋_GB2312"/>
          <w:i w:val="0"/>
          <w:iCs w:val="0"/>
          <w:caps w:val="0"/>
          <w:spacing w:val="0"/>
          <w:sz w:val="32"/>
          <w:szCs w:val="32"/>
          <w:shd w:val="clear" w:color="auto" w:fill="auto"/>
          <w:lang w:val="en-US" w:eastAsia="zh-CN"/>
        </w:rPr>
        <w:t>为第一中标候选人。</w:t>
      </w:r>
      <w:r>
        <w:rPr>
          <w:rFonts w:hint="eastAsia" w:ascii="仿宋_GB2312" w:hAnsi="仿宋_GB2312" w:eastAsia="仿宋_GB2312" w:cs="仿宋_GB2312"/>
          <w:b w:val="0"/>
          <w:bCs w:val="0"/>
          <w:sz w:val="32"/>
          <w:szCs w:val="32"/>
          <w:shd w:val="clear" w:color="auto" w:fill="FFFFFF"/>
          <w:lang w:val="en-US" w:eastAsia="zh-CN"/>
        </w:rPr>
        <w:t>针对投诉事项，</w:t>
      </w:r>
      <w:r>
        <w:rPr>
          <w:rFonts w:hint="eastAsia" w:ascii="仿宋_GB2312" w:hAnsi="仿宋_GB2312" w:eastAsia="仿宋_GB2312" w:cs="仿宋_GB2312"/>
          <w:b/>
          <w:bCs/>
          <w:sz w:val="32"/>
          <w:szCs w:val="32"/>
          <w:shd w:val="clear" w:color="auto" w:fill="FFFFFF"/>
          <w:lang w:val="en-US" w:eastAsia="zh-CN"/>
        </w:rPr>
        <w:t>一是</w:t>
      </w:r>
      <w:r>
        <w:rPr>
          <w:rFonts w:hint="eastAsia" w:ascii="仿宋_GB2312" w:hAnsi="仿宋_GB2312" w:eastAsia="仿宋_GB2312" w:cs="仿宋_GB2312"/>
          <w:b w:val="0"/>
          <w:bCs w:val="0"/>
          <w:sz w:val="32"/>
          <w:szCs w:val="32"/>
          <w:shd w:val="clear" w:color="auto" w:fill="FFFFFF"/>
          <w:lang w:val="en-US" w:eastAsia="zh-CN"/>
        </w:rPr>
        <w:t>代理机构核实</w:t>
      </w:r>
      <w:r>
        <w:rPr>
          <w:rFonts w:hint="eastAsia" w:ascii="仿宋_GB2312" w:hAnsi="仿宋_GB2312" w:eastAsia="仿宋_GB2312" w:cs="仿宋_GB2312"/>
          <w:i w:val="0"/>
          <w:iCs w:val="0"/>
          <w:caps w:val="0"/>
          <w:color w:val="auto"/>
          <w:spacing w:val="0"/>
          <w:sz w:val="32"/>
          <w:szCs w:val="32"/>
          <w:shd w:val="clear" w:color="auto" w:fill="auto"/>
          <w:lang w:val="en-US" w:eastAsia="zh-CN"/>
        </w:rPr>
        <w:t>锦德</w:t>
      </w:r>
      <w:r>
        <w:rPr>
          <w:rFonts w:hint="eastAsia" w:ascii="仿宋_GB2312" w:hAnsi="仿宋_GB2312" w:eastAsia="仿宋_GB2312" w:cs="仿宋_GB2312"/>
          <w:i w:val="0"/>
          <w:iCs w:val="0"/>
          <w:caps w:val="0"/>
          <w:spacing w:val="0"/>
          <w:sz w:val="32"/>
          <w:szCs w:val="32"/>
          <w:shd w:val="clear" w:color="auto" w:fill="auto"/>
        </w:rPr>
        <w:t>公司</w:t>
      </w:r>
      <w:r>
        <w:rPr>
          <w:rFonts w:hint="eastAsia" w:ascii="仿宋_GB2312" w:hAnsi="仿宋_GB2312" w:eastAsia="仿宋_GB2312" w:cs="仿宋_GB2312"/>
          <w:i w:val="0"/>
          <w:iCs w:val="0"/>
          <w:caps w:val="0"/>
          <w:spacing w:val="0"/>
          <w:sz w:val="32"/>
          <w:szCs w:val="32"/>
          <w:shd w:val="clear" w:color="auto" w:fill="auto"/>
          <w:lang w:val="en-US" w:eastAsia="zh-CN"/>
        </w:rPr>
        <w:t>投标文件中提供的</w:t>
      </w:r>
      <w:r>
        <w:rPr>
          <w:rFonts w:hint="eastAsia" w:ascii="仿宋_GB2312" w:hAnsi="仿宋_GB2312" w:eastAsia="仿宋_GB2312" w:cs="仿宋_GB2312"/>
          <w:i w:val="0"/>
          <w:iCs w:val="0"/>
          <w:caps w:val="0"/>
          <w:color w:val="auto"/>
          <w:spacing w:val="0"/>
          <w:sz w:val="32"/>
          <w:szCs w:val="32"/>
          <w:shd w:val="clear" w:color="auto" w:fill="auto"/>
          <w:lang w:val="en-US" w:eastAsia="zh-CN"/>
        </w:rPr>
        <w:t>质量管理体系认证、职业健康安全管理体系认证、环境管理体系认证证书的复印件和全国认证认可信息公共服务平台证书信息查询截图，截图状态均为“有效”，符合招标文件商务评分表要求。经了解锦德</w:t>
      </w:r>
      <w:r>
        <w:rPr>
          <w:rFonts w:hint="eastAsia" w:ascii="仿宋_GB2312" w:hAnsi="仿宋_GB2312" w:eastAsia="仿宋_GB2312" w:cs="仿宋_GB2312"/>
          <w:i w:val="0"/>
          <w:iCs w:val="0"/>
          <w:caps w:val="0"/>
          <w:spacing w:val="0"/>
          <w:sz w:val="32"/>
          <w:szCs w:val="32"/>
          <w:shd w:val="clear" w:color="auto" w:fill="auto"/>
        </w:rPr>
        <w:t>公司</w:t>
      </w:r>
      <w:r>
        <w:rPr>
          <w:rFonts w:hint="eastAsia" w:ascii="仿宋_GB2312" w:hAnsi="仿宋_GB2312" w:eastAsia="仿宋_GB2312" w:cs="仿宋_GB2312"/>
          <w:i w:val="0"/>
          <w:iCs w:val="0"/>
          <w:caps w:val="0"/>
          <w:spacing w:val="0"/>
          <w:sz w:val="32"/>
          <w:szCs w:val="32"/>
          <w:shd w:val="clear" w:color="auto" w:fill="auto"/>
          <w:lang w:val="en-US" w:eastAsia="zh-CN"/>
        </w:rPr>
        <w:t>三项认证证书状态显示暂停的原因是逾期年审，但在项目投标截止前已经完成相关年审工作，广东质检中诚认证有限公司于2021年11月15日发给</w:t>
      </w:r>
      <w:r>
        <w:rPr>
          <w:rFonts w:hint="eastAsia" w:ascii="仿宋_GB2312" w:hAnsi="仿宋_GB2312" w:eastAsia="仿宋_GB2312" w:cs="仿宋_GB2312"/>
          <w:i w:val="0"/>
          <w:iCs w:val="0"/>
          <w:caps w:val="0"/>
          <w:color w:val="auto"/>
          <w:spacing w:val="0"/>
          <w:sz w:val="32"/>
          <w:szCs w:val="32"/>
          <w:shd w:val="clear" w:color="auto" w:fill="auto"/>
          <w:lang w:val="en-US" w:eastAsia="zh-CN"/>
        </w:rPr>
        <w:t>锦德</w:t>
      </w:r>
      <w:r>
        <w:rPr>
          <w:rFonts w:hint="eastAsia" w:ascii="仿宋_GB2312" w:hAnsi="仿宋_GB2312" w:eastAsia="仿宋_GB2312" w:cs="仿宋_GB2312"/>
          <w:i w:val="0"/>
          <w:iCs w:val="0"/>
          <w:caps w:val="0"/>
          <w:spacing w:val="0"/>
          <w:sz w:val="32"/>
          <w:szCs w:val="32"/>
          <w:shd w:val="clear" w:color="auto" w:fill="auto"/>
        </w:rPr>
        <w:t>公司</w:t>
      </w:r>
      <w:r>
        <w:rPr>
          <w:rFonts w:hint="eastAsia" w:ascii="仿宋_GB2312" w:hAnsi="仿宋_GB2312" w:eastAsia="仿宋_GB2312" w:cs="仿宋_GB2312"/>
          <w:i w:val="0"/>
          <w:iCs w:val="0"/>
          <w:caps w:val="0"/>
          <w:spacing w:val="0"/>
          <w:sz w:val="32"/>
          <w:szCs w:val="32"/>
          <w:shd w:val="clear" w:color="auto" w:fill="auto"/>
          <w:lang w:eastAsia="zh-CN"/>
        </w:rPr>
        <w:t>《</w:t>
      </w:r>
      <w:r>
        <w:rPr>
          <w:rFonts w:hint="eastAsia" w:ascii="仿宋_GB2312" w:hAnsi="仿宋_GB2312" w:eastAsia="仿宋_GB2312" w:cs="仿宋_GB2312"/>
          <w:i w:val="0"/>
          <w:iCs w:val="0"/>
          <w:caps w:val="0"/>
          <w:spacing w:val="0"/>
          <w:sz w:val="32"/>
          <w:szCs w:val="32"/>
          <w:shd w:val="clear" w:color="auto" w:fill="auto"/>
          <w:lang w:val="en-US" w:eastAsia="zh-CN"/>
        </w:rPr>
        <w:t>认证合格通知书</w:t>
      </w:r>
      <w:r>
        <w:rPr>
          <w:rFonts w:hint="eastAsia" w:ascii="仿宋_GB2312" w:hAnsi="仿宋_GB2312" w:eastAsia="仿宋_GB2312" w:cs="仿宋_GB2312"/>
          <w:i w:val="0"/>
          <w:iCs w:val="0"/>
          <w:caps w:val="0"/>
          <w:spacing w:val="0"/>
          <w:sz w:val="32"/>
          <w:szCs w:val="32"/>
          <w:shd w:val="clear" w:color="auto" w:fill="auto"/>
          <w:lang w:eastAsia="zh-CN"/>
        </w:rPr>
        <w:t>》。</w:t>
      </w:r>
      <w:r>
        <w:rPr>
          <w:rFonts w:hint="eastAsia" w:ascii="仿宋_GB2312" w:hAnsi="仿宋_GB2312" w:eastAsia="仿宋_GB2312" w:cs="仿宋_GB2312"/>
          <w:b/>
          <w:bCs/>
          <w:i w:val="0"/>
          <w:iCs w:val="0"/>
          <w:caps w:val="0"/>
          <w:spacing w:val="0"/>
          <w:sz w:val="32"/>
          <w:szCs w:val="32"/>
          <w:shd w:val="clear" w:color="auto" w:fill="auto"/>
          <w:lang w:val="en-US" w:eastAsia="zh-CN"/>
        </w:rPr>
        <w:t>二是</w:t>
      </w:r>
      <w:r>
        <w:rPr>
          <w:rFonts w:hint="eastAsia" w:ascii="仿宋_GB2312" w:hAnsi="仿宋_GB2312" w:eastAsia="仿宋_GB2312" w:cs="仿宋_GB2312"/>
          <w:i w:val="0"/>
          <w:iCs w:val="0"/>
          <w:caps w:val="0"/>
          <w:color w:val="auto"/>
          <w:spacing w:val="0"/>
          <w:sz w:val="32"/>
          <w:szCs w:val="32"/>
          <w:shd w:val="clear" w:color="auto" w:fill="auto"/>
          <w:lang w:val="en-US" w:eastAsia="zh-CN"/>
        </w:rPr>
        <w:t>锦德</w:t>
      </w:r>
      <w:r>
        <w:rPr>
          <w:rFonts w:hint="eastAsia" w:ascii="仿宋_GB2312" w:hAnsi="仿宋_GB2312" w:eastAsia="仿宋_GB2312" w:cs="仿宋_GB2312"/>
          <w:i w:val="0"/>
          <w:iCs w:val="0"/>
          <w:caps w:val="0"/>
          <w:spacing w:val="0"/>
          <w:sz w:val="32"/>
          <w:szCs w:val="32"/>
          <w:shd w:val="clear" w:color="auto" w:fill="auto"/>
        </w:rPr>
        <w:t>公司</w:t>
      </w:r>
      <w:r>
        <w:rPr>
          <w:rFonts w:hint="eastAsia" w:ascii="仿宋_GB2312" w:hAnsi="仿宋_GB2312" w:eastAsia="仿宋_GB2312" w:cs="仿宋_GB2312"/>
          <w:i w:val="0"/>
          <w:iCs w:val="0"/>
          <w:caps w:val="0"/>
          <w:spacing w:val="0"/>
          <w:sz w:val="32"/>
          <w:szCs w:val="32"/>
          <w:shd w:val="clear" w:color="auto" w:fill="auto"/>
          <w:lang w:val="en-US" w:eastAsia="zh-CN"/>
        </w:rPr>
        <w:t>相关认证证书复印件有效期至2023年6月14日，且该项评分没有对证书信息查询截图的时间进行限定。</w:t>
      </w:r>
      <w:r>
        <w:rPr>
          <w:rFonts w:hint="eastAsia" w:ascii="仿宋_GB2312" w:hAnsi="仿宋_GB2312" w:eastAsia="仿宋_GB2312" w:cs="仿宋_GB2312"/>
          <w:b w:val="0"/>
          <w:bCs w:val="0"/>
          <w:sz w:val="32"/>
          <w:szCs w:val="32"/>
          <w:shd w:val="clear" w:color="auto" w:fill="FFFFFF"/>
          <w:lang w:val="en-US" w:eastAsia="zh-CN"/>
        </w:rPr>
        <w:t>代理机构发布终止公告主要目的是确保该项目在采购人执行政策法规层面的合法合规。</w:t>
      </w:r>
      <w:r>
        <w:rPr>
          <w:rFonts w:hint="eastAsia" w:ascii="仿宋_GB2312" w:hAnsi="仿宋_GB2312" w:eastAsia="仿宋_GB2312" w:cs="仿宋_GB2312"/>
          <w:b/>
          <w:bCs/>
          <w:sz w:val="32"/>
          <w:szCs w:val="32"/>
          <w:shd w:val="clear" w:color="auto" w:fill="FFFFFF"/>
          <w:lang w:val="en-US" w:eastAsia="zh-CN"/>
        </w:rPr>
        <w:t>三是</w:t>
      </w:r>
      <w:r>
        <w:rPr>
          <w:rFonts w:hint="eastAsia" w:ascii="仿宋_GB2312" w:hAnsi="仿宋_GB2312" w:eastAsia="仿宋_GB2312" w:cs="仿宋_GB2312"/>
          <w:b w:val="0"/>
          <w:bCs w:val="0"/>
          <w:sz w:val="32"/>
          <w:szCs w:val="32"/>
          <w:shd w:val="clear" w:color="auto" w:fill="FFFFFF"/>
          <w:lang w:val="en-US" w:eastAsia="zh-CN"/>
        </w:rPr>
        <w:t>该项目按照非政府采购程序进行，未进行采购意向公开，未在政府采购法定媒体发布公告，未在政府采购专家库抽取专家，存在影响采购公平公正的行为，根据</w:t>
      </w:r>
      <w:r>
        <w:rPr>
          <w:rFonts w:hint="eastAsia" w:ascii="仿宋_GB2312" w:hAnsi="仿宋_GB2312" w:eastAsia="仿宋_GB2312" w:cs="仿宋_GB2312"/>
          <w:b w:val="0"/>
          <w:bCs w:val="0"/>
          <w:kern w:val="2"/>
          <w:sz w:val="32"/>
          <w:szCs w:val="32"/>
          <w:shd w:val="clear" w:color="auto" w:fill="auto"/>
          <w:lang w:val="en-US" w:eastAsia="zh-CN" w:bidi="ar-SA"/>
        </w:rPr>
        <w:t>《</w:t>
      </w:r>
      <w:r>
        <w:rPr>
          <w:rFonts w:hint="eastAsia" w:ascii="仿宋_GB2312" w:hAnsi="仿宋_GB2312" w:eastAsia="仿宋_GB2312" w:cs="仿宋_GB2312"/>
          <w:b w:val="0"/>
          <w:bCs w:val="0"/>
          <w:color w:val="auto"/>
          <w:kern w:val="2"/>
          <w:sz w:val="32"/>
          <w:szCs w:val="32"/>
          <w:shd w:val="clear" w:color="auto" w:fill="FFFFFF"/>
          <w:lang w:val="en-US" w:eastAsia="zh-CN" w:bidi="ar-SA"/>
        </w:rPr>
        <w:t>中华人民共和国</w:t>
      </w:r>
      <w:r>
        <w:rPr>
          <w:rFonts w:hint="eastAsia" w:ascii="仿宋_GB2312" w:hAnsi="仿宋_GB2312" w:eastAsia="仿宋_GB2312" w:cs="仿宋_GB2312"/>
          <w:b w:val="0"/>
          <w:bCs w:val="0"/>
          <w:kern w:val="2"/>
          <w:sz w:val="32"/>
          <w:szCs w:val="32"/>
          <w:shd w:val="clear" w:color="auto" w:fill="auto"/>
          <w:lang w:val="en-US" w:eastAsia="zh-CN" w:bidi="ar-SA"/>
        </w:rPr>
        <w:t>政府采购法》第三十六条第一款第（二）项的规定，</w:t>
      </w:r>
      <w:r>
        <w:rPr>
          <w:rFonts w:hint="eastAsia" w:ascii="仿宋_GB2312" w:hAnsi="仿宋_GB2312" w:eastAsia="仿宋_GB2312" w:cs="仿宋_GB2312"/>
          <w:b w:val="0"/>
          <w:bCs w:val="0"/>
          <w:sz w:val="32"/>
          <w:szCs w:val="32"/>
          <w:shd w:val="clear" w:color="auto" w:fill="FFFFFF"/>
          <w:lang w:val="en-US" w:eastAsia="zh-CN"/>
        </w:rPr>
        <w:t>发布项目终止公告。</w:t>
      </w:r>
      <w:r>
        <w:rPr>
          <w:rFonts w:hint="eastAsia" w:ascii="仿宋_GB2312" w:hAnsi="仿宋_GB2312" w:eastAsia="仿宋_GB2312" w:cs="仿宋_GB2312"/>
          <w:b/>
          <w:bCs/>
          <w:sz w:val="32"/>
          <w:szCs w:val="32"/>
          <w:shd w:val="clear" w:color="auto" w:fill="FFFFFF"/>
          <w:lang w:val="en-US" w:eastAsia="zh-CN"/>
        </w:rPr>
        <w:t>四是</w:t>
      </w:r>
      <w:r>
        <w:rPr>
          <w:rFonts w:hint="eastAsia" w:ascii="仿宋_GB2312" w:hAnsi="仿宋_GB2312" w:eastAsia="仿宋_GB2312" w:cs="仿宋_GB2312"/>
          <w:b w:val="0"/>
          <w:bCs w:val="0"/>
          <w:sz w:val="32"/>
          <w:szCs w:val="32"/>
          <w:shd w:val="clear" w:color="auto" w:fill="FFFFFF"/>
          <w:lang w:val="en-US" w:eastAsia="zh-CN"/>
        </w:rPr>
        <w:t>投诉人提供的案例与该项目的实际情况存在出入。</w:t>
      </w:r>
      <w:r>
        <w:rPr>
          <w:rFonts w:hint="eastAsia" w:ascii="仿宋_GB2312" w:hAnsi="仿宋_GB2312" w:eastAsia="仿宋_GB2312" w:cs="仿宋_GB2312"/>
          <w:b/>
          <w:bCs/>
          <w:sz w:val="32"/>
          <w:szCs w:val="32"/>
          <w:shd w:val="clear" w:color="auto" w:fill="FFFFFF"/>
          <w:lang w:val="en-US" w:eastAsia="zh-CN"/>
        </w:rPr>
        <w:t>五是</w:t>
      </w:r>
      <w:r>
        <w:rPr>
          <w:rFonts w:hint="eastAsia" w:ascii="仿宋_GB2312" w:hAnsi="仿宋_GB2312" w:eastAsia="仿宋_GB2312" w:cs="仿宋_GB2312"/>
          <w:b w:val="0"/>
          <w:bCs w:val="0"/>
          <w:sz w:val="32"/>
          <w:szCs w:val="32"/>
          <w:shd w:val="clear" w:color="auto" w:fill="FFFFFF"/>
          <w:lang w:val="en-US" w:eastAsia="zh-CN"/>
        </w:rPr>
        <w:t>投诉人引用的《</w:t>
      </w:r>
      <w:r>
        <w:rPr>
          <w:rFonts w:hint="eastAsia" w:ascii="仿宋_GB2312" w:hAnsi="仿宋_GB2312" w:eastAsia="仿宋_GB2312" w:cs="仿宋_GB2312"/>
          <w:b w:val="0"/>
          <w:bCs w:val="0"/>
          <w:color w:val="auto"/>
          <w:kern w:val="2"/>
          <w:sz w:val="32"/>
          <w:szCs w:val="32"/>
          <w:shd w:val="clear" w:color="auto" w:fill="FFFFFF"/>
          <w:lang w:val="en-US" w:eastAsia="zh-CN" w:bidi="ar-SA"/>
        </w:rPr>
        <w:t>中华人民共和国</w:t>
      </w:r>
      <w:r>
        <w:rPr>
          <w:rFonts w:hint="eastAsia" w:ascii="仿宋_GB2312" w:hAnsi="仿宋_GB2312" w:eastAsia="仿宋_GB2312" w:cs="仿宋_GB2312"/>
          <w:b w:val="0"/>
          <w:bCs w:val="0"/>
          <w:sz w:val="32"/>
          <w:szCs w:val="32"/>
          <w:shd w:val="clear" w:color="auto" w:fill="FFFFFF"/>
          <w:lang w:val="en-US" w:eastAsia="zh-CN"/>
        </w:rPr>
        <w:t>招标投标法实施条例》第三十一条与实际法条内容有出入。代理机构已告知投诉人如认为造成损失，可以民事程序进行补偿。</w: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i w:val="0"/>
          <w:iCs w:val="0"/>
          <w:caps w:val="0"/>
          <w:color w:val="auto"/>
          <w:spacing w:val="0"/>
          <w:sz w:val="32"/>
          <w:szCs w:val="32"/>
          <w:shd w:val="clear" w:color="auto" w:fill="auto"/>
          <w:lang w:val="en-US" w:eastAsia="zh-CN"/>
        </w:rPr>
        <w:t>锦德</w:t>
      </w:r>
      <w:r>
        <w:rPr>
          <w:rFonts w:hint="eastAsia" w:ascii="仿宋_GB2312" w:hAnsi="仿宋_GB2312" w:eastAsia="仿宋_GB2312" w:cs="仿宋_GB2312"/>
          <w:b/>
          <w:bCs/>
          <w:i w:val="0"/>
          <w:iCs w:val="0"/>
          <w:caps w:val="0"/>
          <w:color w:val="auto"/>
          <w:spacing w:val="0"/>
          <w:sz w:val="32"/>
          <w:szCs w:val="32"/>
          <w:shd w:val="clear" w:color="auto" w:fill="auto"/>
        </w:rPr>
        <w:t>公司</w:t>
      </w:r>
      <w:r>
        <w:rPr>
          <w:rFonts w:hint="eastAsia" w:ascii="仿宋_GB2312" w:hAnsi="仿宋_GB2312" w:eastAsia="仿宋_GB2312" w:cs="仿宋_GB2312"/>
          <w:b/>
          <w:bCs/>
          <w:i w:val="0"/>
          <w:iCs w:val="0"/>
          <w:caps w:val="0"/>
          <w:spacing w:val="0"/>
          <w:sz w:val="32"/>
          <w:szCs w:val="32"/>
          <w:shd w:val="clear" w:color="auto" w:fill="auto"/>
          <w:lang w:val="en-US" w:eastAsia="zh-CN"/>
        </w:rPr>
        <w:t>称</w:t>
      </w:r>
      <w:r>
        <w:rPr>
          <w:rFonts w:hint="eastAsia" w:ascii="仿宋_GB2312" w:hAnsi="仿宋_GB2312" w:eastAsia="仿宋_GB2312" w:cs="仿宋_GB2312"/>
          <w:b/>
          <w:bCs/>
          <w:sz w:val="32"/>
          <w:szCs w:val="32"/>
          <w:shd w:val="clear" w:color="auto" w:fill="FFFFFF"/>
          <w:lang w:eastAsia="zh-CN"/>
        </w:rPr>
        <w:t>：</w:t>
      </w:r>
      <w:r>
        <w:rPr>
          <w:rFonts w:hint="eastAsia" w:ascii="仿宋_GB2312" w:hAnsi="仿宋_GB2312" w:eastAsia="仿宋_GB2312" w:cs="仿宋_GB2312"/>
          <w:i w:val="0"/>
          <w:iCs w:val="0"/>
          <w:caps w:val="0"/>
          <w:spacing w:val="0"/>
          <w:sz w:val="32"/>
          <w:szCs w:val="32"/>
          <w:highlight w:val="none"/>
          <w:shd w:val="clear" w:color="auto" w:fill="auto"/>
          <w:lang w:val="en-US" w:eastAsia="zh-CN"/>
        </w:rPr>
        <w:t>该公司的认证证书已于2021年10月在平台办理年审，并在11月21日审核通过，由于平台系统延迟未能及时更新。三份证书均真实有效，且有效期为2020年6月15日至2023年6月14日。</w:t>
      </w:r>
    </w:p>
    <w:p>
      <w:pPr>
        <w:snapToGrid w:val="0"/>
        <w:spacing w:line="360" w:lineRule="auto"/>
        <w:ind w:firstLine="640" w:firstLineChars="200"/>
        <w:rPr>
          <w:rFonts w:hint="eastAsia" w:ascii="黑体" w:hAnsi="黑体" w:eastAsia="黑体" w:cs="黑体"/>
          <w:b w:val="0"/>
          <w:bCs w:val="0"/>
          <w:color w:val="000000"/>
          <w:kern w:val="2"/>
          <w:sz w:val="32"/>
          <w:szCs w:val="32"/>
          <w:shd w:val="clear" w:color="auto" w:fill="auto"/>
          <w:lang w:val="en-US" w:eastAsia="zh-CN" w:bidi="ar-SA"/>
        </w:rPr>
      </w:pPr>
      <w:r>
        <w:rPr>
          <w:rFonts w:hint="eastAsia" w:ascii="黑体" w:hAnsi="黑体" w:eastAsia="黑体" w:cs="黑体"/>
          <w:b w:val="0"/>
          <w:bCs w:val="0"/>
          <w:sz w:val="32"/>
          <w:szCs w:val="32"/>
          <w:highlight w:val="none"/>
          <w:lang w:val="en-US" w:eastAsia="zh-CN"/>
        </w:rPr>
        <w:t>经调查，本机关查明：</w:t>
      </w:r>
    </w:p>
    <w:p>
      <w:pPr>
        <w:snapToGrid w:val="0"/>
        <w:spacing w:line="360" w:lineRule="auto"/>
        <w:ind w:firstLine="641"/>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spacing w:val="0"/>
          <w:sz w:val="32"/>
          <w:szCs w:val="32"/>
          <w:shd w:val="clear" w:color="auto" w:fill="auto"/>
          <w:lang w:val="en-US" w:eastAsia="zh-CN"/>
        </w:rPr>
        <w:t>该项目</w:t>
      </w:r>
      <w:r>
        <w:rPr>
          <w:rFonts w:hint="eastAsia" w:ascii="仿宋_GB2312" w:hAnsi="仿宋_GB2312" w:eastAsia="仿宋_GB2312" w:cs="仿宋_GB2312"/>
          <w:sz w:val="32"/>
          <w:szCs w:val="32"/>
          <w:lang w:eastAsia="zh-CN"/>
        </w:rPr>
        <w:t>预算金额</w:t>
      </w:r>
      <w:r>
        <w:rPr>
          <w:rFonts w:hint="eastAsia" w:ascii="仿宋_GB2312" w:hAnsi="仿宋_GB2312" w:eastAsia="仿宋_GB2312" w:cs="仿宋_GB2312"/>
          <w:kern w:val="2"/>
          <w:sz w:val="32"/>
          <w:szCs w:val="32"/>
          <w:lang w:val="en-US" w:eastAsia="zh-CN" w:bidi="ar"/>
        </w:rPr>
        <w:t>1000万元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采购方式为非政府采购程序的公开招标。</w:t>
      </w:r>
      <w:r>
        <w:rPr>
          <w:rFonts w:hint="eastAsia" w:ascii="仿宋_GB2312" w:hAnsi="仿宋_GB2312" w:eastAsia="仿宋_GB2312" w:cs="仿宋_GB2312"/>
          <w:sz w:val="32"/>
          <w:szCs w:val="32"/>
        </w:rPr>
        <w:t>2021年</w:t>
      </w:r>
      <w:r>
        <w:rPr>
          <w:rFonts w:hint="eastAsia" w:ascii="仿宋_GB2312" w:hAnsi="仿宋_GB2312" w:eastAsia="仿宋_GB2312" w:cs="仿宋_GB2312"/>
          <w:i w:val="0"/>
          <w:iCs w:val="0"/>
          <w:caps w:val="0"/>
          <w:color w:val="auto"/>
          <w:spacing w:val="0"/>
          <w:sz w:val="32"/>
          <w:szCs w:val="32"/>
          <w:shd w:val="clear" w:color="auto" w:fill="auto"/>
          <w:lang w:val="en-US" w:eastAsia="zh-CN"/>
        </w:rPr>
        <w:t>11</w:t>
      </w:r>
      <w:r>
        <w:rPr>
          <w:rFonts w:hint="eastAsia" w:ascii="仿宋_GB2312" w:hAnsi="仿宋_GB2312" w:eastAsia="仿宋_GB2312" w:cs="仿宋_GB2312"/>
          <w:sz w:val="32"/>
          <w:szCs w:val="32"/>
          <w:shd w:val="clear" w:color="auto" w:fill="auto"/>
          <w:lang w:bidi="ar"/>
        </w:rPr>
        <w:t>月</w:t>
      </w:r>
      <w:r>
        <w:rPr>
          <w:rFonts w:hint="eastAsia" w:ascii="仿宋_GB2312" w:hAnsi="仿宋_GB2312" w:eastAsia="仿宋_GB2312" w:cs="仿宋_GB2312"/>
          <w:i w:val="0"/>
          <w:iCs w:val="0"/>
          <w:caps w:val="0"/>
          <w:color w:val="auto"/>
          <w:spacing w:val="0"/>
          <w:sz w:val="32"/>
          <w:szCs w:val="32"/>
          <w:shd w:val="clear" w:color="auto" w:fill="auto"/>
          <w:lang w:val="en-US" w:eastAsia="zh-CN"/>
        </w:rPr>
        <w:t>2日，</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b w:val="0"/>
          <w:bCs w:val="0"/>
          <w:color w:val="auto"/>
          <w:sz w:val="32"/>
          <w:szCs w:val="32"/>
          <w:lang w:eastAsia="zh-CN"/>
        </w:rPr>
        <w:t>在</w:t>
      </w:r>
      <w:r>
        <w:rPr>
          <w:rFonts w:hint="eastAsia" w:ascii="仿宋_GB2312" w:hAnsi="仿宋_GB2312" w:eastAsia="仿宋_GB2312" w:cs="仿宋_GB2312"/>
          <w:color w:val="auto"/>
          <w:sz w:val="32"/>
          <w:szCs w:val="32"/>
        </w:rPr>
        <w:t>中国招标投标公告服务平台网</w:t>
      </w:r>
      <w:r>
        <w:rPr>
          <w:rFonts w:hint="eastAsia" w:ascii="仿宋_GB2312" w:hAnsi="仿宋_GB2312" w:eastAsia="仿宋_GB2312" w:cs="仿宋_GB2312"/>
          <w:color w:val="auto"/>
          <w:sz w:val="32"/>
          <w:szCs w:val="32"/>
          <w:lang w:eastAsia="zh-CN"/>
        </w:rPr>
        <w:t>、广东广招招标采购有限公司官网</w:t>
      </w:r>
      <w:r>
        <w:rPr>
          <w:rFonts w:hint="eastAsia" w:ascii="仿宋_GB2312" w:hAnsi="仿宋_GB2312" w:eastAsia="仿宋_GB2312" w:cs="仿宋_GB2312"/>
          <w:b w:val="0"/>
          <w:bCs w:val="0"/>
          <w:color w:val="auto"/>
          <w:sz w:val="32"/>
          <w:szCs w:val="32"/>
          <w:lang w:eastAsia="zh-CN"/>
        </w:rPr>
        <w:t>发布招标公告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auto"/>
          <w:lang w:val="en-US" w:eastAsia="zh-CN" w:bidi="ar"/>
        </w:rPr>
        <w:t>代理机构从自有专家库随机抽取6名专家与采购人委派的1名采购人代表组成</w:t>
      </w:r>
      <w:r>
        <w:rPr>
          <w:rFonts w:hint="eastAsia" w:ascii="仿宋_GB2312" w:hAnsi="仿宋_GB2312" w:eastAsia="仿宋_GB2312" w:cs="仿宋_GB2312"/>
          <w:b w:val="0"/>
          <w:bCs w:val="0"/>
          <w:i w:val="0"/>
          <w:caps w:val="0"/>
          <w:color w:val="auto"/>
          <w:spacing w:val="0"/>
          <w:sz w:val="32"/>
          <w:szCs w:val="32"/>
          <w:lang w:val="en-US" w:eastAsia="zh-CN"/>
        </w:rPr>
        <w:t>评标委员会，在2021年</w:t>
      </w:r>
      <w:r>
        <w:rPr>
          <w:rFonts w:hint="eastAsia" w:ascii="仿宋_GB2312" w:hAnsi="仿宋_GB2312" w:eastAsia="仿宋_GB2312" w:cs="仿宋_GB2312"/>
          <w:sz w:val="32"/>
          <w:szCs w:val="32"/>
          <w:shd w:val="clear" w:color="auto" w:fill="auto"/>
          <w:lang w:val="en-US" w:eastAsia="zh-CN" w:bidi="ar"/>
        </w:rPr>
        <w:t>11</w:t>
      </w:r>
      <w:r>
        <w:rPr>
          <w:rFonts w:hint="eastAsia" w:ascii="仿宋_GB2312" w:hAnsi="仿宋_GB2312" w:eastAsia="仿宋_GB2312" w:cs="仿宋_GB2312"/>
          <w:sz w:val="32"/>
          <w:szCs w:val="32"/>
          <w:shd w:val="clear" w:color="auto" w:fill="auto"/>
          <w:lang w:bidi="ar"/>
        </w:rPr>
        <w:t>月</w:t>
      </w:r>
      <w:r>
        <w:rPr>
          <w:rFonts w:hint="eastAsia" w:ascii="仿宋_GB2312" w:hAnsi="仿宋_GB2312" w:eastAsia="仿宋_GB2312" w:cs="仿宋_GB2312"/>
          <w:sz w:val="32"/>
          <w:szCs w:val="32"/>
          <w:shd w:val="clear" w:color="auto" w:fill="auto"/>
          <w:lang w:val="en-US" w:eastAsia="zh-CN" w:bidi="ar"/>
        </w:rPr>
        <w:t>23</w:t>
      </w:r>
      <w:r>
        <w:rPr>
          <w:rFonts w:hint="eastAsia" w:ascii="仿宋_GB2312" w:hAnsi="仿宋_GB2312" w:eastAsia="仿宋_GB2312" w:cs="仿宋_GB2312"/>
          <w:sz w:val="32"/>
          <w:szCs w:val="32"/>
          <w:shd w:val="clear" w:color="auto" w:fill="auto"/>
          <w:lang w:bidi="ar"/>
        </w:rPr>
        <w:t>日</w:t>
      </w:r>
      <w:r>
        <w:rPr>
          <w:rFonts w:hint="eastAsia" w:ascii="仿宋_GB2312" w:hAnsi="仿宋_GB2312" w:eastAsia="仿宋_GB2312" w:cs="仿宋_GB2312"/>
          <w:b w:val="0"/>
          <w:bCs w:val="0"/>
          <w:color w:val="auto"/>
          <w:sz w:val="32"/>
          <w:szCs w:val="32"/>
          <w:lang w:val="en-US" w:eastAsia="zh-CN"/>
        </w:rPr>
        <w:t>进行评审</w:t>
      </w:r>
      <w:r>
        <w:rPr>
          <w:rFonts w:hint="eastAsia" w:ascii="仿宋_GB2312" w:hAnsi="仿宋_GB2312" w:eastAsia="仿宋_GB2312" w:cs="仿宋_GB2312"/>
          <w:sz w:val="32"/>
          <w:szCs w:val="32"/>
          <w:shd w:val="clear" w:color="auto" w:fill="auto"/>
          <w:lang w:eastAsia="zh-CN" w:bidi="ar"/>
        </w:rPr>
        <w:t>；</w:t>
      </w:r>
      <w:r>
        <w:rPr>
          <w:rFonts w:hint="eastAsia" w:ascii="仿宋_GB2312" w:hAnsi="仿宋_GB2312" w:eastAsia="仿宋_GB2312" w:cs="仿宋_GB2312"/>
          <w:sz w:val="32"/>
          <w:szCs w:val="32"/>
          <w:shd w:val="clear" w:color="auto" w:fill="auto"/>
          <w:lang w:val="en-US" w:eastAsia="zh-CN" w:bidi="ar"/>
        </w:rPr>
        <w:t>2021年</w:t>
      </w:r>
      <w:r>
        <w:rPr>
          <w:rFonts w:hint="eastAsia" w:ascii="仿宋_GB2312" w:hAnsi="仿宋_GB2312" w:eastAsia="仿宋_GB2312" w:cs="仿宋_GB2312"/>
          <w:b w:val="0"/>
          <w:bCs w:val="0"/>
          <w:color w:val="auto"/>
          <w:sz w:val="32"/>
          <w:szCs w:val="32"/>
          <w:lang w:val="en-US" w:eastAsia="zh-CN"/>
        </w:rPr>
        <w:t>11月29日</w:t>
      </w:r>
      <w:r>
        <w:rPr>
          <w:rFonts w:hint="eastAsia" w:ascii="仿宋_GB2312" w:hAnsi="仿宋_GB2312" w:eastAsia="仿宋_GB2312" w:cs="仿宋_GB2312"/>
          <w:sz w:val="32"/>
          <w:szCs w:val="32"/>
          <w:shd w:val="clear" w:color="auto" w:fill="auto"/>
          <w:lang w:eastAsia="zh-CN" w:bidi="ar"/>
        </w:rPr>
        <w:t>，</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sz w:val="32"/>
          <w:szCs w:val="32"/>
          <w:shd w:val="clear" w:color="auto" w:fill="auto"/>
          <w:lang w:bidi="ar"/>
        </w:rPr>
        <w:t>发布</w:t>
      </w:r>
      <w:r>
        <w:rPr>
          <w:rFonts w:hint="eastAsia" w:ascii="仿宋_GB2312" w:hAnsi="仿宋_GB2312" w:eastAsia="仿宋_GB2312" w:cs="仿宋_GB2312"/>
          <w:sz w:val="32"/>
          <w:szCs w:val="32"/>
          <w:shd w:val="clear" w:color="auto" w:fill="auto"/>
          <w:lang w:val="en-US" w:eastAsia="zh-CN" w:bidi="ar"/>
        </w:rPr>
        <w:t>中标结果</w:t>
      </w:r>
      <w:r>
        <w:rPr>
          <w:rFonts w:hint="eastAsia" w:ascii="仿宋_GB2312" w:hAnsi="仿宋_GB2312" w:eastAsia="仿宋_GB2312" w:cs="仿宋_GB2312"/>
          <w:sz w:val="32"/>
          <w:szCs w:val="32"/>
          <w:shd w:val="clear" w:color="auto" w:fill="auto"/>
          <w:lang w:eastAsia="zh-CN" w:bidi="ar"/>
        </w:rPr>
        <w:t>；</w:t>
      </w:r>
      <w:r>
        <w:rPr>
          <w:rFonts w:hint="eastAsia" w:ascii="仿宋_GB2312" w:hAnsi="仿宋_GB2312" w:eastAsia="仿宋_GB2312" w:cs="仿宋_GB2312"/>
          <w:sz w:val="32"/>
          <w:szCs w:val="32"/>
          <w:shd w:val="clear" w:color="auto" w:fill="auto"/>
          <w:lang w:val="en-US" w:eastAsia="zh-CN" w:bidi="ar"/>
        </w:rPr>
        <w:t>2021年12月9日发布项目终止公告，载明</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bidi="ar-SA"/>
        </w:rPr>
        <w:t>项目终止原因</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eastAsia="zh-CN" w:bidi="ar-SA"/>
        </w:rPr>
        <w:t>：</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bidi="ar-SA"/>
        </w:rPr>
        <w:t>因项目资金性质问题，需按照政府采购相关要求重新进行招标,故终止</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eastAsia="zh-CN" w:bidi="ar-SA"/>
        </w:rPr>
        <w:t>该项目</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bidi="ar-SA"/>
        </w:rPr>
        <w:t>的相关招标工作</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eastAsia="zh-CN" w:bidi="ar-SA"/>
        </w:rPr>
        <w:t>。</w:t>
      </w:r>
      <w:r>
        <w:rPr>
          <w:rFonts w:hint="eastAsia" w:ascii="仿宋_GB2312" w:hAnsi="仿宋_GB2312" w:eastAsia="仿宋_GB2312" w:cs="仿宋_GB2312"/>
          <w:b w:val="0"/>
          <w:bCs w:val="0"/>
          <w:i w:val="0"/>
          <w:iCs w:val="0"/>
          <w:caps w:val="0"/>
          <w:color w:val="auto"/>
          <w:spacing w:val="0"/>
          <w:kern w:val="2"/>
          <w:sz w:val="32"/>
          <w:szCs w:val="32"/>
          <w:shd w:val="clear" w:color="auto" w:fill="FFFFFF"/>
          <w:lang w:val="en-US" w:eastAsia="zh-CN" w:bidi="ar-SA"/>
        </w:rPr>
        <w:t>2021年</w:t>
      </w:r>
      <w:r>
        <w:rPr>
          <w:rFonts w:hint="eastAsia" w:ascii="仿宋_GB2312" w:hAnsi="仿宋_GB2312" w:eastAsia="仿宋_GB2312" w:cs="仿宋_GB2312"/>
          <w:bCs/>
          <w:sz w:val="32"/>
          <w:szCs w:val="32"/>
          <w:lang w:val="en-US" w:eastAsia="zh-CN"/>
        </w:rPr>
        <w:t>11</w:t>
      </w:r>
      <w:r>
        <w:rPr>
          <w:rFonts w:hint="eastAsia" w:ascii="仿宋_GB2312" w:hAnsi="仿宋_GB2312" w:eastAsia="仿宋_GB2312" w:cs="仿宋_GB2312"/>
          <w:b w:val="0"/>
          <w:bCs w:val="0"/>
          <w:color w:val="000000"/>
          <w:sz w:val="32"/>
          <w:szCs w:val="32"/>
          <w:shd w:val="clear" w:color="auto" w:fill="auto"/>
        </w:rPr>
        <w:t>月2</w:t>
      </w:r>
      <w:r>
        <w:rPr>
          <w:rFonts w:hint="eastAsia" w:ascii="仿宋_GB2312" w:hAnsi="仿宋_GB2312" w:eastAsia="仿宋_GB2312" w:cs="仿宋_GB2312"/>
          <w:b w:val="0"/>
          <w:bCs w:val="0"/>
          <w:color w:val="000000"/>
          <w:sz w:val="32"/>
          <w:szCs w:val="32"/>
          <w:shd w:val="clear" w:color="auto" w:fill="auto"/>
          <w:lang w:val="en-US" w:eastAsia="zh-CN"/>
        </w:rPr>
        <w:t>9</w:t>
      </w:r>
      <w:r>
        <w:rPr>
          <w:rFonts w:hint="eastAsia" w:ascii="仿宋_GB2312" w:hAnsi="仿宋_GB2312" w:eastAsia="仿宋_GB2312" w:cs="仿宋_GB2312"/>
          <w:b w:val="0"/>
          <w:bCs w:val="0"/>
          <w:color w:val="000000"/>
          <w:sz w:val="32"/>
          <w:szCs w:val="32"/>
          <w:shd w:val="clear" w:color="auto" w:fill="auto"/>
        </w:rPr>
        <w:t>日</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b w:val="0"/>
          <w:bCs w:val="0"/>
          <w:color w:val="000000"/>
          <w:sz w:val="32"/>
          <w:szCs w:val="32"/>
          <w:shd w:val="clear" w:color="auto" w:fill="auto"/>
          <w:lang w:val="en-US" w:eastAsia="zh-CN"/>
        </w:rPr>
        <w:t>12月14日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color w:val="000000"/>
          <w:sz w:val="32"/>
          <w:szCs w:val="32"/>
          <w:shd w:val="clear" w:color="auto" w:fill="auto"/>
          <w:lang w:val="en-US" w:eastAsia="zh-CN"/>
        </w:rPr>
        <w:t>投诉人</w:t>
      </w:r>
      <w:r>
        <w:rPr>
          <w:rFonts w:hint="eastAsia" w:ascii="仿宋_GB2312" w:hAnsi="仿宋_GB2312" w:eastAsia="仿宋_GB2312" w:cs="仿宋_GB2312"/>
          <w:bCs/>
          <w:sz w:val="32"/>
          <w:szCs w:val="32"/>
          <w:lang w:val="en-US" w:eastAsia="zh-CN"/>
        </w:rPr>
        <w:t>分别</w:t>
      </w:r>
      <w:r>
        <w:rPr>
          <w:rFonts w:hint="eastAsia" w:ascii="仿宋_GB2312" w:hAnsi="仿宋_GB2312" w:eastAsia="仿宋_GB2312" w:cs="仿宋_GB2312"/>
          <w:bCs/>
          <w:sz w:val="32"/>
          <w:szCs w:val="32"/>
        </w:rPr>
        <w:t>提出质疑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2021年</w:t>
      </w:r>
      <w:r>
        <w:rPr>
          <w:rFonts w:hint="eastAsia" w:ascii="仿宋_GB2312" w:hAnsi="仿宋_GB2312" w:eastAsia="仿宋_GB2312" w:cs="仿宋_GB2312"/>
          <w:b w:val="0"/>
          <w:bCs w:val="0"/>
          <w:color w:val="000000"/>
          <w:sz w:val="32"/>
          <w:szCs w:val="32"/>
          <w:shd w:val="clear" w:color="auto" w:fill="auto"/>
          <w:lang w:val="en-US" w:eastAsia="zh-CN"/>
        </w:rPr>
        <w:t>12</w:t>
      </w:r>
      <w:r>
        <w:rPr>
          <w:rFonts w:hint="eastAsia" w:ascii="仿宋_GB2312" w:hAnsi="仿宋_GB2312" w:eastAsia="仿宋_GB2312" w:cs="仿宋_GB2312"/>
          <w:b w:val="0"/>
          <w:bCs w:val="0"/>
          <w:color w:val="000000"/>
          <w:sz w:val="32"/>
          <w:szCs w:val="32"/>
          <w:shd w:val="clear" w:color="auto" w:fill="auto"/>
        </w:rPr>
        <w:t>月</w:t>
      </w:r>
      <w:r>
        <w:rPr>
          <w:rFonts w:hint="eastAsia" w:ascii="仿宋_GB2312" w:hAnsi="仿宋_GB2312" w:eastAsia="仿宋_GB2312" w:cs="仿宋_GB2312"/>
          <w:b w:val="0"/>
          <w:bCs w:val="0"/>
          <w:color w:val="000000"/>
          <w:sz w:val="32"/>
          <w:szCs w:val="32"/>
          <w:shd w:val="clear" w:color="auto" w:fill="auto"/>
          <w:lang w:val="en-US" w:eastAsia="zh-CN"/>
        </w:rPr>
        <w:t>2日、12月17</w:t>
      </w:r>
      <w:r>
        <w:rPr>
          <w:rFonts w:hint="eastAsia" w:ascii="仿宋_GB2312" w:hAnsi="仿宋_GB2312" w:eastAsia="仿宋_GB2312" w:cs="仿宋_GB2312"/>
          <w:b w:val="0"/>
          <w:bCs w:val="0"/>
          <w:color w:val="000000"/>
          <w:sz w:val="32"/>
          <w:szCs w:val="32"/>
          <w:shd w:val="clear" w:color="auto" w:fill="auto"/>
        </w:rPr>
        <w:t>日</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sz w:val="32"/>
          <w:szCs w:val="32"/>
          <w:lang w:val="en-US" w:eastAsia="zh-CN"/>
        </w:rPr>
        <w:t>代理机构</w:t>
      </w:r>
      <w:r>
        <w:rPr>
          <w:rFonts w:hint="eastAsia" w:ascii="仿宋_GB2312" w:hAnsi="仿宋_GB2312" w:eastAsia="仿宋_GB2312" w:cs="仿宋_GB2312"/>
          <w:bCs/>
          <w:sz w:val="32"/>
          <w:szCs w:val="32"/>
          <w:lang w:val="en-US" w:eastAsia="zh-CN"/>
        </w:rPr>
        <w:t>分别</w:t>
      </w:r>
      <w:r>
        <w:rPr>
          <w:rFonts w:hint="eastAsia" w:ascii="仿宋_GB2312" w:hAnsi="仿宋_GB2312" w:eastAsia="仿宋_GB2312" w:cs="仿宋_GB2312"/>
          <w:bCs/>
          <w:sz w:val="32"/>
          <w:szCs w:val="32"/>
        </w:rPr>
        <w:t>答复质疑</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2021年</w:t>
      </w:r>
      <w:r>
        <w:rPr>
          <w:rFonts w:hint="eastAsia" w:ascii="仿宋_GB2312" w:hAnsi="仿宋_GB2312" w:eastAsia="仿宋_GB2312" w:cs="仿宋_GB2312"/>
          <w:b w:val="0"/>
          <w:bCs w:val="0"/>
          <w:color w:val="000000"/>
          <w:sz w:val="32"/>
          <w:szCs w:val="32"/>
          <w:highlight w:val="none"/>
          <w:shd w:val="clear" w:color="auto" w:fill="auto"/>
          <w:lang w:val="en-US" w:eastAsia="zh-CN"/>
        </w:rPr>
        <w:t>12</w:t>
      </w:r>
      <w:r>
        <w:rPr>
          <w:rFonts w:hint="eastAsia" w:ascii="仿宋_GB2312" w:hAnsi="仿宋_GB2312" w:eastAsia="仿宋_GB2312" w:cs="仿宋_GB2312"/>
          <w:b w:val="0"/>
          <w:bCs w:val="0"/>
          <w:color w:val="000000"/>
          <w:sz w:val="32"/>
          <w:szCs w:val="32"/>
          <w:highlight w:val="none"/>
          <w:shd w:val="clear" w:color="auto" w:fill="auto"/>
        </w:rPr>
        <w:t>月</w:t>
      </w:r>
      <w:r>
        <w:rPr>
          <w:rFonts w:hint="eastAsia" w:ascii="仿宋_GB2312" w:hAnsi="仿宋_GB2312" w:eastAsia="仿宋_GB2312" w:cs="仿宋_GB2312"/>
          <w:b w:val="0"/>
          <w:bCs w:val="0"/>
          <w:color w:val="000000"/>
          <w:sz w:val="32"/>
          <w:szCs w:val="32"/>
          <w:highlight w:val="none"/>
          <w:shd w:val="clear" w:color="auto" w:fill="auto"/>
          <w:lang w:val="en-US" w:eastAsia="zh-CN"/>
        </w:rPr>
        <w:t>23</w:t>
      </w:r>
      <w:r>
        <w:rPr>
          <w:rFonts w:hint="eastAsia" w:ascii="仿宋_GB2312" w:hAnsi="仿宋_GB2312" w:eastAsia="仿宋_GB2312" w:cs="仿宋_GB2312"/>
          <w:b w:val="0"/>
          <w:bCs w:val="0"/>
          <w:color w:val="000000"/>
          <w:sz w:val="32"/>
          <w:szCs w:val="32"/>
          <w:highlight w:val="none"/>
          <w:shd w:val="clear" w:color="auto" w:fill="auto"/>
        </w:rPr>
        <w:t>日</w:t>
      </w:r>
      <w:r>
        <w:rPr>
          <w:rFonts w:hint="eastAsia" w:ascii="仿宋_GB2312" w:hAnsi="仿宋_GB2312" w:eastAsia="仿宋_GB2312" w:cs="仿宋_GB2312"/>
          <w:b w:val="0"/>
          <w:bCs w:val="0"/>
          <w:color w:val="000000"/>
          <w:sz w:val="32"/>
          <w:szCs w:val="32"/>
          <w:shd w:val="clear" w:color="auto" w:fill="auto"/>
          <w:lang w:eastAsia="zh-CN"/>
        </w:rPr>
        <w:t>，</w:t>
      </w:r>
      <w:r>
        <w:rPr>
          <w:rFonts w:hint="eastAsia" w:ascii="仿宋_GB2312" w:hAnsi="仿宋_GB2312" w:eastAsia="仿宋_GB2312" w:cs="仿宋_GB2312"/>
          <w:sz w:val="32"/>
          <w:szCs w:val="32"/>
          <w:lang w:val="en-US" w:eastAsia="zh-CN"/>
        </w:rPr>
        <w:t>投诉人经补正后</w:t>
      </w:r>
      <w:r>
        <w:rPr>
          <w:rFonts w:hint="eastAsia" w:ascii="仿宋_GB2312" w:hAnsi="仿宋_GB2312" w:eastAsia="仿宋_GB2312" w:cs="仿宋_GB2312"/>
          <w:sz w:val="32"/>
          <w:szCs w:val="32"/>
        </w:rPr>
        <w:t>提</w:t>
      </w:r>
      <w:r>
        <w:rPr>
          <w:rFonts w:hint="eastAsia" w:ascii="仿宋_GB2312" w:hAnsi="仿宋_GB2312" w:eastAsia="仿宋_GB2312" w:cs="仿宋_GB2312"/>
          <w:sz w:val="32"/>
          <w:szCs w:val="32"/>
          <w:lang w:eastAsia="zh-CN"/>
        </w:rPr>
        <w:t>起</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eastAsia="zh-CN"/>
        </w:rPr>
        <w:t>。</w:t>
      </w:r>
    </w:p>
    <w:p>
      <w:pPr>
        <w:snapToGrid w:val="0"/>
        <w:spacing w:line="360" w:lineRule="auto"/>
        <w:ind w:firstLine="641"/>
        <w:rPr>
          <w:rFonts w:hint="eastAsia" w:ascii="仿宋_GB2312" w:hAnsi="仿宋_GB2312" w:eastAsia="仿宋_GB2312" w:cs="仿宋_GB2312"/>
          <w:b w:val="0"/>
          <w:bCs w:val="0"/>
          <w:sz w:val="32"/>
          <w:szCs w:val="32"/>
          <w:shd w:val="clear" w:color="auto" w:fill="FFFFFF"/>
          <w:lang w:val="en-US" w:eastAsia="zh-CN"/>
        </w:rPr>
      </w:pPr>
      <w:r>
        <w:rPr>
          <w:rFonts w:hint="eastAsia" w:ascii="仿宋_GB2312" w:hAnsi="仿宋_GB2312" w:eastAsia="仿宋_GB2312" w:cs="仿宋_GB2312"/>
          <w:kern w:val="2"/>
          <w:sz w:val="32"/>
          <w:szCs w:val="32"/>
          <w:shd w:val="clear" w:color="auto" w:fill="auto"/>
          <w:lang w:eastAsia="zh-CN" w:bidi="ar-SA"/>
        </w:rPr>
        <w:t>该项目</w:t>
      </w:r>
      <w:r>
        <w:rPr>
          <w:rFonts w:hint="eastAsia" w:ascii="仿宋_GB2312" w:hAnsi="仿宋_GB2312" w:eastAsia="仿宋_GB2312" w:cs="仿宋_GB2312"/>
          <w:kern w:val="2"/>
          <w:sz w:val="32"/>
          <w:szCs w:val="32"/>
          <w:shd w:val="clear" w:color="auto" w:fill="auto"/>
          <w:lang w:val="en-US" w:eastAsia="zh-CN" w:bidi="ar-SA"/>
        </w:rPr>
        <w:t>的采购预算由</w:t>
      </w:r>
      <w:r>
        <w:rPr>
          <w:rFonts w:hint="eastAsia" w:ascii="仿宋_GB2312" w:hAnsi="仿宋_GB2312" w:eastAsia="仿宋_GB2312" w:cs="仿宋_GB2312"/>
          <w:b w:val="0"/>
          <w:bCs w:val="0"/>
          <w:sz w:val="32"/>
          <w:szCs w:val="32"/>
          <w:shd w:val="clear" w:color="auto" w:fill="FFFFFF"/>
          <w:lang w:val="en-US" w:eastAsia="zh-CN"/>
        </w:rPr>
        <w:t>采购人列报至一般公共预算收支科目“卫生健康支出”、部门预算支出经济分类科目“</w:t>
      </w:r>
      <w:r>
        <w:rPr>
          <w:rFonts w:hint="eastAsia" w:ascii="仿宋_GB2312" w:hAnsi="仿宋_GB2312" w:eastAsia="仿宋_GB2312" w:cs="仿宋_GB2312"/>
          <w:color w:val="auto"/>
          <w:kern w:val="2"/>
          <w:sz w:val="32"/>
          <w:szCs w:val="32"/>
          <w:shd w:val="clear" w:color="auto" w:fill="FFFFFF"/>
        </w:rPr>
        <w:t>其他商品和服务支出”预算</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b w:val="0"/>
          <w:bCs w:val="0"/>
          <w:sz w:val="32"/>
          <w:szCs w:val="32"/>
          <w:shd w:val="clear" w:color="auto" w:fill="FFFFFF"/>
          <w:lang w:val="en-US" w:eastAsia="zh-CN"/>
        </w:rPr>
        <w:t>纳入采购人2021年部门预算管理。</w:t>
      </w:r>
    </w:p>
    <w:p>
      <w:pPr>
        <w:widowControl/>
        <w:snapToGrid w:val="0"/>
        <w:spacing w:line="360" w:lineRule="auto"/>
        <w:ind w:left="0" w:firstLine="640" w:firstLineChars="200"/>
        <w:jc w:val="left"/>
        <w:rPr>
          <w:rFonts w:hint="eastAsia" w:ascii="仿宋_GB2312" w:hAnsi="仿宋_GB2312" w:eastAsia="仿宋_GB2312" w:cs="仿宋_GB2312"/>
          <w:color w:val="000000"/>
          <w:sz w:val="32"/>
          <w:szCs w:val="32"/>
          <w:shd w:val="clear" w:color="auto" w:fill="auto"/>
          <w:lang w:val="en-US" w:eastAsia="zh-CN"/>
        </w:rPr>
      </w:pPr>
      <w:r>
        <w:rPr>
          <w:rFonts w:hint="eastAsia" w:ascii="仿宋_GB2312" w:hAnsi="仿宋_GB2312" w:eastAsia="仿宋_GB2312" w:cs="仿宋_GB2312"/>
          <w:color w:val="000000"/>
          <w:sz w:val="32"/>
          <w:szCs w:val="32"/>
          <w:shd w:val="clear" w:color="auto" w:fill="auto"/>
          <w:lang w:val="en-US" w:eastAsia="zh-CN"/>
        </w:rPr>
        <w:t>以上事实，有投诉人提交的投诉材料，采购人、代理机构、</w:t>
      </w:r>
      <w:r>
        <w:rPr>
          <w:rFonts w:hint="eastAsia" w:ascii="仿宋_GB2312" w:hAnsi="仿宋_GB2312" w:eastAsia="仿宋_GB2312" w:cs="仿宋_GB2312"/>
          <w:b w:val="0"/>
          <w:bCs w:val="0"/>
          <w:i w:val="0"/>
          <w:iCs w:val="0"/>
          <w:caps w:val="0"/>
          <w:color w:val="auto"/>
          <w:spacing w:val="0"/>
          <w:sz w:val="32"/>
          <w:szCs w:val="32"/>
          <w:shd w:val="clear" w:color="auto" w:fill="auto"/>
          <w:lang w:val="en-US" w:eastAsia="zh-CN"/>
        </w:rPr>
        <w:t>锦德</w:t>
      </w:r>
      <w:r>
        <w:rPr>
          <w:rFonts w:hint="eastAsia" w:ascii="仿宋_GB2312" w:hAnsi="仿宋_GB2312" w:eastAsia="仿宋_GB2312" w:cs="仿宋_GB2312"/>
          <w:i w:val="0"/>
          <w:iCs w:val="0"/>
          <w:caps w:val="0"/>
          <w:color w:val="000000"/>
          <w:spacing w:val="0"/>
          <w:sz w:val="32"/>
          <w:szCs w:val="32"/>
          <w:shd w:val="clear" w:color="auto" w:fill="auto"/>
        </w:rPr>
        <w:t>公司</w:t>
      </w:r>
      <w:r>
        <w:rPr>
          <w:rFonts w:hint="eastAsia" w:ascii="仿宋_GB2312" w:hAnsi="仿宋_GB2312" w:eastAsia="仿宋_GB2312" w:cs="仿宋_GB2312"/>
          <w:color w:val="000000"/>
          <w:sz w:val="32"/>
          <w:szCs w:val="32"/>
          <w:shd w:val="clear" w:color="auto" w:fill="auto"/>
          <w:lang w:val="en-US" w:eastAsia="zh-CN"/>
        </w:rPr>
        <w:t>提交的答复材料及招标文件、投标文件，2021年部门预算批复文件等在案佐证。</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经审查，本机关认为：</w:t>
      </w:r>
    </w:p>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left"/>
        <w:textAlignment w:val="auto"/>
        <w:rPr>
          <w:rFonts w:hint="eastAsia" w:ascii="仿宋_GB2312" w:hAnsi="仿宋_GB2312" w:eastAsia="仿宋_GB2312" w:cs="仿宋_GB2312"/>
          <w:b w:val="0"/>
          <w:bCs w:val="0"/>
          <w:color w:val="auto"/>
          <w:kern w:val="2"/>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rPr>
        <w:t>根据</w:t>
      </w:r>
      <w:r>
        <w:rPr>
          <w:rFonts w:hint="eastAsia" w:ascii="仿宋_GB2312" w:hAnsi="仿宋_GB2312" w:eastAsia="仿宋_GB2312" w:cs="仿宋_GB2312"/>
          <w:b w:val="0"/>
          <w:bCs w:val="0"/>
          <w:color w:val="auto"/>
          <w:kern w:val="2"/>
          <w:sz w:val="32"/>
          <w:szCs w:val="32"/>
          <w:shd w:val="clear" w:color="auto" w:fill="FFFFFF"/>
          <w:lang w:val="en-US" w:eastAsia="zh-CN" w:bidi="ar-SA"/>
        </w:rPr>
        <w:t>《中华人民共和国政府采购法》</w:t>
      </w:r>
      <w:r>
        <w:rPr>
          <w:rFonts w:hint="eastAsia" w:ascii="仿宋_GB2312" w:hAnsi="仿宋_GB2312" w:eastAsia="仿宋_GB2312" w:cs="仿宋_GB2312"/>
          <w:color w:val="000000"/>
          <w:kern w:val="0"/>
          <w:sz w:val="32"/>
          <w:szCs w:val="32"/>
          <w:lang w:val="en-US" w:eastAsia="zh-CN" w:bidi="ar"/>
        </w:rPr>
        <w:t>第二条“政府采购，是指各级国家机关、事业单位和团体组织，使用</w:t>
      </w:r>
      <w:r>
        <w:rPr>
          <w:rFonts w:hint="eastAsia" w:ascii="仿宋_GB2312" w:hAnsi="仿宋_GB2312" w:eastAsia="仿宋_GB2312" w:cs="仿宋_GB2312"/>
          <w:b/>
          <w:bCs/>
          <w:color w:val="000000"/>
          <w:kern w:val="0"/>
          <w:sz w:val="32"/>
          <w:szCs w:val="32"/>
          <w:lang w:val="en-US" w:eastAsia="zh-CN" w:bidi="ar"/>
        </w:rPr>
        <w:t>财政性资金</w:t>
      </w:r>
      <w:r>
        <w:rPr>
          <w:rFonts w:hint="eastAsia" w:ascii="仿宋_GB2312" w:hAnsi="仿宋_GB2312" w:eastAsia="仿宋_GB2312" w:cs="仿宋_GB2312"/>
          <w:b w:val="0"/>
          <w:bCs w:val="0"/>
          <w:color w:val="000000"/>
          <w:kern w:val="0"/>
          <w:sz w:val="32"/>
          <w:szCs w:val="32"/>
          <w:lang w:val="en-US" w:eastAsia="zh-CN" w:bidi="ar"/>
        </w:rPr>
        <w:t>采购</w:t>
      </w:r>
      <w:r>
        <w:rPr>
          <w:rFonts w:hint="eastAsia" w:ascii="仿宋_GB2312" w:hAnsi="仿宋_GB2312" w:eastAsia="仿宋_GB2312" w:cs="仿宋_GB2312"/>
          <w:b w:val="0"/>
          <w:bCs w:val="0"/>
          <w:i w:val="0"/>
          <w:iCs w:val="0"/>
          <w:caps w:val="0"/>
          <w:spacing w:val="0"/>
          <w:kern w:val="0"/>
          <w:sz w:val="32"/>
          <w:szCs w:val="32"/>
          <w:shd w:val="clear" w:color="auto" w:fill="auto"/>
          <w:lang w:val="en-US" w:eastAsia="zh-CN" w:bidi="ar-SA"/>
        </w:rPr>
        <w:t>……货物、工程和服务的行为</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auto"/>
          <w:kern w:val="2"/>
          <w:sz w:val="32"/>
          <w:szCs w:val="32"/>
          <w:shd w:val="clear" w:color="auto" w:fill="FFFFFF"/>
          <w:lang w:val="en-US" w:eastAsia="zh-CN" w:bidi="ar"/>
        </w:rPr>
        <w:t>第六十四条“采购人必须按照本法规定的采购方式和采购程序进行采购”、《</w:t>
      </w:r>
      <w:r>
        <w:rPr>
          <w:rFonts w:hint="eastAsia" w:ascii="仿宋_GB2312" w:hAnsi="仿宋_GB2312" w:eastAsia="仿宋_GB2312" w:cs="仿宋_GB2312"/>
          <w:b w:val="0"/>
          <w:bCs w:val="0"/>
          <w:color w:val="auto"/>
          <w:kern w:val="2"/>
          <w:sz w:val="32"/>
          <w:szCs w:val="32"/>
          <w:shd w:val="clear" w:color="auto" w:fill="FFFFFF"/>
          <w:lang w:val="en-US" w:eastAsia="zh-CN" w:bidi="ar-SA"/>
        </w:rPr>
        <w:t>中华人民共和国</w:t>
      </w:r>
      <w:r>
        <w:rPr>
          <w:rFonts w:hint="eastAsia" w:ascii="仿宋_GB2312" w:hAnsi="仿宋_GB2312" w:eastAsia="仿宋_GB2312" w:cs="仿宋_GB2312"/>
          <w:color w:val="auto"/>
          <w:kern w:val="2"/>
          <w:sz w:val="32"/>
          <w:szCs w:val="32"/>
          <w:shd w:val="clear" w:color="auto" w:fill="FFFFFF"/>
          <w:lang w:val="en-US" w:eastAsia="zh-CN" w:bidi="ar"/>
        </w:rPr>
        <w:t>政府采购法实施条例》</w:t>
      </w:r>
      <w:r>
        <w:rPr>
          <w:rFonts w:hint="default" w:ascii="仿宋_GB2312" w:hAnsi="仿宋_GB2312" w:eastAsia="仿宋_GB2312" w:cs="仿宋_GB2312"/>
          <w:color w:val="auto"/>
          <w:kern w:val="2"/>
          <w:sz w:val="32"/>
          <w:szCs w:val="32"/>
          <w:shd w:val="clear" w:color="auto" w:fill="FFFFFF"/>
          <w:lang w:val="en-US" w:eastAsia="zh-CN" w:bidi="ar"/>
        </w:rPr>
        <w:t>第二条</w:t>
      </w:r>
      <w:r>
        <w:rPr>
          <w:rFonts w:hint="eastAsia" w:ascii="仿宋_GB2312" w:hAnsi="仿宋_GB2312" w:eastAsia="仿宋_GB2312" w:cs="仿宋_GB2312"/>
          <w:color w:val="auto"/>
          <w:kern w:val="2"/>
          <w:sz w:val="32"/>
          <w:szCs w:val="32"/>
          <w:shd w:val="clear" w:color="auto" w:fill="FFFFFF"/>
          <w:lang w:val="en-US" w:eastAsia="zh-CN" w:bidi="ar"/>
        </w:rPr>
        <w:t>“</w:t>
      </w:r>
      <w:r>
        <w:rPr>
          <w:rFonts w:hint="default" w:ascii="仿宋_GB2312" w:hAnsi="仿宋_GB2312" w:eastAsia="仿宋_GB2312" w:cs="仿宋_GB2312"/>
          <w:color w:val="auto"/>
          <w:kern w:val="2"/>
          <w:sz w:val="32"/>
          <w:szCs w:val="32"/>
          <w:shd w:val="clear" w:color="auto" w:fill="FFFFFF"/>
          <w:lang w:val="en-US" w:eastAsia="zh-CN" w:bidi="ar"/>
        </w:rPr>
        <w:t>政府采购法第二条所称财政性资金是指</w:t>
      </w:r>
      <w:r>
        <w:rPr>
          <w:rFonts w:hint="default" w:ascii="仿宋_GB2312" w:hAnsi="仿宋_GB2312" w:eastAsia="仿宋_GB2312" w:cs="仿宋_GB2312"/>
          <w:b/>
          <w:bCs/>
          <w:color w:val="auto"/>
          <w:kern w:val="2"/>
          <w:sz w:val="32"/>
          <w:szCs w:val="32"/>
          <w:shd w:val="clear" w:color="auto" w:fill="FFFFFF"/>
          <w:lang w:val="en-US" w:eastAsia="zh-CN" w:bidi="ar"/>
        </w:rPr>
        <w:t>纳入预算管理的</w:t>
      </w:r>
      <w:r>
        <w:rPr>
          <w:rFonts w:hint="eastAsia" w:ascii="仿宋_GB2312" w:hAnsi="仿宋_GB2312" w:eastAsia="仿宋_GB2312" w:cs="仿宋_GB2312"/>
          <w:b/>
          <w:bCs/>
          <w:color w:val="000000"/>
          <w:kern w:val="0"/>
          <w:sz w:val="32"/>
          <w:szCs w:val="32"/>
          <w:lang w:val="en-US" w:eastAsia="zh-CN" w:bidi="ar"/>
        </w:rPr>
        <w:t>资金</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auto"/>
          <w:sz w:val="32"/>
          <w:szCs w:val="32"/>
          <w:shd w:val="clear" w:color="auto" w:fill="FFFFFF"/>
          <w:lang w:val="en-US" w:eastAsia="zh-CN"/>
        </w:rPr>
        <w:t>的规定，</w:t>
      </w:r>
      <w:r>
        <w:rPr>
          <w:rFonts w:hint="eastAsia" w:ascii="仿宋_GB2312" w:hAnsi="仿宋_GB2312" w:eastAsia="仿宋_GB2312" w:cs="仿宋_GB2312"/>
          <w:b/>
          <w:bCs/>
          <w:color w:val="auto"/>
          <w:kern w:val="2"/>
          <w:sz w:val="32"/>
          <w:szCs w:val="32"/>
          <w:shd w:val="clear" w:color="auto" w:fill="FFFFFF"/>
          <w:lang w:val="en-US" w:eastAsia="zh-CN" w:bidi="ar"/>
        </w:rPr>
        <w:t>该项目使用的预算资金属于政府采购适用范围，项目应当执行政府采购相关规定</w:t>
      </w:r>
      <w:r>
        <w:rPr>
          <w:rFonts w:hint="eastAsia" w:ascii="仿宋_GB2312" w:hAnsi="仿宋_GB2312" w:eastAsia="仿宋_GB2312" w:cs="仿宋_GB2312"/>
          <w:color w:val="auto"/>
          <w:kern w:val="2"/>
          <w:sz w:val="32"/>
          <w:szCs w:val="32"/>
          <w:shd w:val="clear" w:color="auto" w:fill="FFFFFF"/>
          <w:lang w:val="en-US" w:eastAsia="zh-CN" w:bidi="ar"/>
        </w:rPr>
        <w:t>。根据</w:t>
      </w:r>
      <w:r>
        <w:rPr>
          <w:rFonts w:hint="eastAsia" w:ascii="仿宋_GB2312" w:hAnsi="仿宋_GB2312" w:eastAsia="仿宋_GB2312" w:cs="仿宋_GB2312"/>
          <w:color w:val="auto"/>
          <w:sz w:val="32"/>
          <w:szCs w:val="32"/>
          <w:shd w:val="clear" w:color="auto" w:fill="FFFFFF"/>
          <w:lang w:val="en-US" w:eastAsia="zh-CN" w:bidi="ar"/>
        </w:rPr>
        <w:t>《财政部关于加强政府采购活动内部控制管理的指导意见》（财库</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shd w:val="clear" w:color="auto" w:fill="FFFFFF"/>
          <w:lang w:val="en-US" w:eastAsia="zh-CN" w:bidi="ar"/>
        </w:rPr>
        <w:t>99号）</w:t>
      </w:r>
      <w:r>
        <w:rPr>
          <w:rFonts w:hint="eastAsia" w:ascii="仿宋_GB2312" w:hAnsi="仿宋_GB2312" w:eastAsia="仿宋_GB2312" w:cs="仿宋_GB2312"/>
          <w:color w:val="auto"/>
          <w:sz w:val="32"/>
          <w:szCs w:val="32"/>
          <w:shd w:val="clear" w:color="auto" w:fill="FFFFFF"/>
          <w:lang w:val="en-US" w:eastAsia="zh-CN"/>
        </w:rPr>
        <w:t>有关</w:t>
      </w:r>
      <w:r>
        <w:rPr>
          <w:rFonts w:hint="eastAsia" w:ascii="仿宋_GB2312" w:hAnsi="仿宋_GB2312" w:eastAsia="仿宋_GB2312" w:cs="仿宋_GB2312"/>
          <w:color w:val="auto"/>
          <w:sz w:val="32"/>
          <w:szCs w:val="32"/>
          <w:shd w:val="clear" w:color="auto" w:fill="FFFFFF"/>
          <w:lang w:val="en-US" w:eastAsia="zh-CN" w:bidi="ar"/>
        </w:rPr>
        <w:t>“</w:t>
      </w:r>
      <w:r>
        <w:rPr>
          <w:rFonts w:hint="eastAsia" w:ascii="仿宋_GB2312" w:hAnsi="仿宋_GB2312" w:eastAsia="仿宋_GB2312" w:cs="仿宋_GB2312"/>
          <w:color w:val="auto"/>
          <w:kern w:val="2"/>
          <w:sz w:val="32"/>
          <w:szCs w:val="32"/>
          <w:shd w:val="clear" w:color="auto" w:fill="FFFFFF"/>
          <w:lang w:bidi="ar"/>
        </w:rPr>
        <w:t>采购人、集中采购机构应当按照有关法律法规及业务流程规定,明确政府采购重点环节的控制措施。未编制采购预算和实施计划的不得组织采购,无委托代理协议不得开展采购代理活动,对属于政府采购范围未执行政府采购规定、采购方式或程序不符合规定的及时予以纠正</w:t>
      </w:r>
      <w:r>
        <w:rPr>
          <w:rFonts w:hint="eastAsia" w:ascii="仿宋_GB2312" w:hAnsi="仿宋_GB2312" w:eastAsia="仿宋_GB2312" w:cs="仿宋_GB2312"/>
          <w:color w:val="auto"/>
          <w:sz w:val="32"/>
          <w:szCs w:val="32"/>
          <w:shd w:val="clear" w:color="auto" w:fill="FFFFFF"/>
          <w:lang w:val="en-US" w:eastAsia="zh-CN" w:bidi="ar"/>
        </w:rPr>
        <w:t>”的规定，</w:t>
      </w:r>
      <w:r>
        <w:rPr>
          <w:rFonts w:hint="eastAsia" w:ascii="仿宋_GB2312" w:hAnsi="仿宋_GB2312" w:eastAsia="仿宋_GB2312" w:cs="仿宋_GB2312"/>
          <w:color w:val="auto"/>
          <w:kern w:val="2"/>
          <w:sz w:val="32"/>
          <w:szCs w:val="32"/>
          <w:shd w:val="clear" w:color="auto" w:fill="FFFFFF"/>
          <w:lang w:val="en-US" w:eastAsia="zh-CN" w:bidi="ar"/>
        </w:rPr>
        <w:t>该项目采购人</w:t>
      </w:r>
      <w:r>
        <w:rPr>
          <w:rFonts w:hint="eastAsia" w:ascii="仿宋_GB2312" w:hAnsi="仿宋_GB2312" w:eastAsia="仿宋_GB2312" w:cs="仿宋_GB2312"/>
          <w:color w:val="auto"/>
          <w:kern w:val="2"/>
          <w:sz w:val="32"/>
          <w:szCs w:val="32"/>
          <w:shd w:val="clear" w:color="auto" w:fill="FFFFFF"/>
          <w:lang w:bidi="ar"/>
        </w:rPr>
        <w:t>对属于政府采购范围未执行政府采购规定、采购方式</w:t>
      </w:r>
      <w:r>
        <w:rPr>
          <w:rFonts w:hint="eastAsia" w:ascii="仿宋_GB2312" w:hAnsi="仿宋_GB2312" w:eastAsia="仿宋_GB2312" w:cs="仿宋_GB2312"/>
          <w:color w:val="auto"/>
          <w:kern w:val="2"/>
          <w:sz w:val="32"/>
          <w:szCs w:val="32"/>
          <w:shd w:val="clear" w:color="auto" w:fill="FFFFFF"/>
          <w:lang w:val="en-US" w:eastAsia="zh-CN" w:bidi="ar"/>
        </w:rPr>
        <w:t>以及</w:t>
      </w:r>
      <w:r>
        <w:rPr>
          <w:rFonts w:hint="eastAsia" w:ascii="仿宋_GB2312" w:hAnsi="仿宋_GB2312" w:eastAsia="仿宋_GB2312" w:cs="仿宋_GB2312"/>
          <w:color w:val="auto"/>
          <w:kern w:val="2"/>
          <w:sz w:val="32"/>
          <w:szCs w:val="32"/>
          <w:shd w:val="clear" w:color="auto" w:fill="FFFFFF"/>
          <w:lang w:bidi="ar"/>
        </w:rPr>
        <w:t>程序的</w:t>
      </w:r>
      <w:r>
        <w:rPr>
          <w:rFonts w:hint="eastAsia" w:ascii="仿宋_GB2312" w:hAnsi="仿宋_GB2312" w:eastAsia="仿宋_GB2312" w:cs="仿宋_GB2312"/>
          <w:color w:val="auto"/>
          <w:kern w:val="2"/>
          <w:sz w:val="32"/>
          <w:szCs w:val="32"/>
          <w:shd w:val="clear" w:color="auto" w:fill="FFFFFF"/>
          <w:lang w:val="en-US" w:eastAsia="zh-CN" w:bidi="ar"/>
        </w:rPr>
        <w:t>采购行为</w:t>
      </w:r>
      <w:r>
        <w:rPr>
          <w:rFonts w:hint="eastAsia" w:ascii="仿宋_GB2312" w:hAnsi="仿宋_GB2312" w:eastAsia="仿宋_GB2312" w:cs="仿宋_GB2312"/>
          <w:color w:val="auto"/>
          <w:kern w:val="2"/>
          <w:sz w:val="32"/>
          <w:szCs w:val="32"/>
          <w:shd w:val="clear" w:color="auto" w:fill="FFFFFF"/>
          <w:lang w:bidi="ar"/>
        </w:rPr>
        <w:t>及时予以纠正</w:t>
      </w:r>
      <w:r>
        <w:rPr>
          <w:rFonts w:hint="eastAsia" w:ascii="仿宋_GB2312" w:hAnsi="仿宋_GB2312" w:eastAsia="仿宋_GB2312" w:cs="仿宋_GB2312"/>
          <w:color w:val="auto"/>
          <w:kern w:val="2"/>
          <w:sz w:val="32"/>
          <w:szCs w:val="32"/>
          <w:shd w:val="clear" w:color="auto" w:fill="FFFFFF"/>
          <w:lang w:val="en-US" w:eastAsia="zh-CN" w:bidi="ar"/>
        </w:rPr>
        <w:t>符合要求。采购人根据</w:t>
      </w:r>
      <w:r>
        <w:rPr>
          <w:rFonts w:hint="eastAsia" w:ascii="仿宋_GB2312" w:hAnsi="仿宋_GB2312" w:eastAsia="仿宋_GB2312" w:cs="仿宋_GB2312"/>
          <w:b w:val="0"/>
          <w:bCs w:val="0"/>
          <w:color w:val="auto"/>
          <w:kern w:val="2"/>
          <w:sz w:val="32"/>
          <w:szCs w:val="32"/>
          <w:shd w:val="clear" w:color="auto" w:fill="FFFFFF"/>
          <w:lang w:val="en-US" w:eastAsia="zh-CN" w:bidi="ar"/>
        </w:rPr>
        <w:t>《</w:t>
      </w:r>
      <w:r>
        <w:rPr>
          <w:rFonts w:hint="eastAsia" w:ascii="仿宋_GB2312" w:hAnsi="仿宋_GB2312" w:eastAsia="仿宋_GB2312" w:cs="仿宋_GB2312"/>
          <w:b w:val="0"/>
          <w:bCs w:val="0"/>
          <w:color w:val="auto"/>
          <w:kern w:val="2"/>
          <w:sz w:val="32"/>
          <w:szCs w:val="32"/>
          <w:shd w:val="clear" w:color="auto" w:fill="FFFFFF"/>
          <w:lang w:val="en-US" w:eastAsia="zh-CN" w:bidi="ar-SA"/>
        </w:rPr>
        <w:t>中华人民共和国</w:t>
      </w:r>
      <w:r>
        <w:rPr>
          <w:rFonts w:hint="eastAsia" w:ascii="仿宋_GB2312" w:hAnsi="仿宋_GB2312" w:eastAsia="仿宋_GB2312" w:cs="仿宋_GB2312"/>
          <w:b w:val="0"/>
          <w:bCs w:val="0"/>
          <w:color w:val="auto"/>
          <w:kern w:val="2"/>
          <w:sz w:val="32"/>
          <w:szCs w:val="32"/>
          <w:shd w:val="clear" w:color="auto" w:fill="FFFFFF"/>
          <w:lang w:val="en-US" w:eastAsia="zh-CN" w:bidi="ar"/>
        </w:rPr>
        <w:t>政府采购法》第三十六条“在招标采购中，出现下列情形之一的应予废标：</w:t>
      </w:r>
      <w:r>
        <w:rPr>
          <w:rFonts w:hint="eastAsia" w:ascii="仿宋_GB2312" w:hAnsi="仿宋_GB2312" w:eastAsia="仿宋_GB2312" w:cs="仿宋_GB2312"/>
          <w:b w:val="0"/>
          <w:bCs w:val="0"/>
          <w:i w:val="0"/>
          <w:iCs w:val="0"/>
          <w:caps w:val="0"/>
          <w:spacing w:val="0"/>
          <w:kern w:val="0"/>
          <w:sz w:val="32"/>
          <w:szCs w:val="32"/>
          <w:shd w:val="clear" w:color="auto" w:fill="auto"/>
          <w:lang w:val="en-US" w:eastAsia="zh-CN" w:bidi="ar-SA"/>
        </w:rPr>
        <w:t>……（二）出现</w:t>
      </w:r>
      <w:r>
        <w:rPr>
          <w:rFonts w:hint="eastAsia" w:ascii="仿宋_GB2312" w:hAnsi="仿宋_GB2312" w:eastAsia="仿宋_GB2312" w:cs="仿宋_GB2312"/>
          <w:b w:val="0"/>
          <w:bCs w:val="0"/>
          <w:color w:val="auto"/>
          <w:kern w:val="2"/>
          <w:sz w:val="32"/>
          <w:szCs w:val="32"/>
          <w:shd w:val="clear" w:color="auto" w:fill="FFFFFF"/>
          <w:lang w:val="en-US" w:eastAsia="zh-CN" w:bidi="ar"/>
        </w:rPr>
        <w:t>影响采购公正的违法、违规行为的”规定，</w:t>
      </w:r>
      <w:r>
        <w:rPr>
          <w:rFonts w:hint="eastAsia" w:ascii="仿宋_GB2312" w:hAnsi="仿宋_GB2312" w:eastAsia="仿宋_GB2312" w:cs="仿宋_GB2312"/>
          <w:b w:val="0"/>
          <w:bCs w:val="0"/>
          <w:color w:val="auto"/>
          <w:kern w:val="2"/>
          <w:sz w:val="32"/>
          <w:szCs w:val="32"/>
          <w:shd w:val="clear" w:color="auto" w:fill="FFFFFF"/>
          <w:lang w:val="en-US" w:eastAsia="zh-CN" w:bidi="ar-SA"/>
        </w:rPr>
        <w:t>终止该项目采购活动的行为，并无不当。</w:t>
      </w:r>
    </w:p>
    <w:p>
      <w:pPr>
        <w:widowControl/>
        <w:snapToGrid w:val="0"/>
        <w:spacing w:line="360" w:lineRule="auto"/>
        <w:ind w:firstLine="640" w:firstLineChars="200"/>
        <w:jc w:val="left"/>
        <w:rPr>
          <w:rFonts w:hint="eastAsia" w:ascii="仿宋_GB2312" w:hAnsi="仿宋_GB2312" w:eastAsia="仿宋_GB2312" w:cs="仿宋_GB2312"/>
          <w:i w:val="0"/>
          <w:iCs w:val="0"/>
          <w:caps w:val="0"/>
          <w:spacing w:val="0"/>
          <w:sz w:val="32"/>
          <w:szCs w:val="32"/>
          <w:shd w:val="clear" w:color="auto" w:fill="auto"/>
          <w:lang w:val="en-US" w:eastAsia="zh-CN"/>
        </w:rPr>
      </w:pPr>
      <w:r>
        <w:rPr>
          <w:rFonts w:hint="eastAsia" w:ascii="仿宋_GB2312" w:hAnsi="仿宋_GB2312" w:eastAsia="仿宋_GB2312" w:cs="仿宋_GB2312"/>
          <w:i w:val="0"/>
          <w:iCs w:val="0"/>
          <w:caps w:val="0"/>
          <w:spacing w:val="0"/>
          <w:sz w:val="32"/>
          <w:szCs w:val="32"/>
          <w:shd w:val="clear" w:color="auto" w:fill="auto"/>
          <w:lang w:val="en-US" w:eastAsia="zh-CN"/>
        </w:rPr>
        <w:t>此外，根据</w:t>
      </w:r>
      <w:r>
        <w:rPr>
          <w:rFonts w:hint="eastAsia" w:ascii="仿宋_GB2312" w:hAnsi="仿宋_GB2312" w:eastAsia="仿宋_GB2312" w:cs="仿宋_GB2312"/>
          <w:i w:val="0"/>
          <w:caps w:val="0"/>
          <w:spacing w:val="0"/>
          <w:sz w:val="32"/>
          <w:szCs w:val="32"/>
          <w:u w:val="none"/>
        </w:rPr>
        <w:t>《政府采购质疑和投诉办法》</w:t>
      </w:r>
      <w:r>
        <w:rPr>
          <w:rFonts w:hint="eastAsia" w:ascii="仿宋_GB2312" w:hAnsi="仿宋_GB2312" w:eastAsia="仿宋_GB2312" w:cs="仿宋_GB2312"/>
          <w:color w:val="auto"/>
          <w:kern w:val="2"/>
          <w:sz w:val="32"/>
          <w:szCs w:val="32"/>
          <w:u w:val="none"/>
          <w:lang w:val="en-US" w:eastAsia="zh-CN" w:bidi="ar"/>
        </w:rPr>
        <w:t>（财政部令第94号）</w:t>
      </w:r>
      <w:r>
        <w:rPr>
          <w:rFonts w:hint="eastAsia" w:ascii="仿宋_GB2312" w:hAnsi="仿宋_GB2312" w:eastAsia="仿宋_GB2312" w:cs="仿宋_GB2312"/>
          <w:b w:val="0"/>
          <w:bCs w:val="0"/>
          <w:i w:val="0"/>
          <w:caps w:val="0"/>
          <w:spacing w:val="0"/>
          <w:sz w:val="32"/>
          <w:szCs w:val="32"/>
          <w:u w:val="none"/>
        </w:rPr>
        <w:t>第二条</w:t>
      </w:r>
      <w:r>
        <w:rPr>
          <w:rFonts w:hint="eastAsia" w:ascii="仿宋_GB2312" w:hAnsi="仿宋_GB2312" w:eastAsia="仿宋_GB2312" w:cs="仿宋_GB2312"/>
          <w:i w:val="0"/>
          <w:caps w:val="0"/>
          <w:spacing w:val="0"/>
          <w:sz w:val="32"/>
          <w:szCs w:val="32"/>
          <w:u w:val="none"/>
          <w:lang w:eastAsia="zh-CN"/>
        </w:rPr>
        <w:t>“</w:t>
      </w:r>
      <w:r>
        <w:rPr>
          <w:rFonts w:hint="eastAsia" w:ascii="仿宋_GB2312" w:hAnsi="仿宋_GB2312" w:eastAsia="仿宋_GB2312" w:cs="仿宋_GB2312"/>
          <w:i w:val="0"/>
          <w:caps w:val="0"/>
          <w:spacing w:val="0"/>
          <w:sz w:val="32"/>
          <w:szCs w:val="32"/>
          <w:u w:val="none"/>
        </w:rPr>
        <w:t>本办法适用于政府采购质疑的提出和答复、投诉的提起和处理</w:t>
      </w:r>
      <w:r>
        <w:rPr>
          <w:rFonts w:hint="eastAsia" w:ascii="仿宋_GB2312" w:hAnsi="仿宋_GB2312" w:eastAsia="仿宋_GB2312" w:cs="仿宋_GB2312"/>
          <w:i w:val="0"/>
          <w:caps w:val="0"/>
          <w:spacing w:val="0"/>
          <w:sz w:val="32"/>
          <w:szCs w:val="32"/>
          <w:u w:val="none"/>
          <w:lang w:eastAsia="zh-CN"/>
        </w:rPr>
        <w:t>”</w:t>
      </w:r>
      <w:r>
        <w:rPr>
          <w:rFonts w:hint="eastAsia" w:ascii="仿宋_GB2312" w:hAnsi="仿宋_GB2312" w:eastAsia="仿宋_GB2312" w:cs="仿宋_GB2312"/>
          <w:i w:val="0"/>
          <w:iCs w:val="0"/>
          <w:caps w:val="0"/>
          <w:spacing w:val="0"/>
          <w:sz w:val="32"/>
          <w:szCs w:val="32"/>
          <w:shd w:val="clear" w:color="auto" w:fill="auto"/>
          <w:lang w:val="en-US" w:eastAsia="zh-CN"/>
        </w:rPr>
        <w:t>、</w:t>
      </w:r>
      <w:r>
        <w:rPr>
          <w:rFonts w:hint="eastAsia" w:ascii="仿宋_GB2312" w:hAnsi="仿宋_GB2312" w:eastAsia="仿宋_GB2312" w:cs="仿宋_GB2312"/>
          <w:b w:val="0"/>
          <w:bCs w:val="0"/>
          <w:i w:val="0"/>
          <w:caps w:val="0"/>
          <w:spacing w:val="0"/>
          <w:sz w:val="32"/>
          <w:szCs w:val="32"/>
          <w:u w:val="none"/>
        </w:rPr>
        <w:t>第六条</w:t>
      </w:r>
      <w:r>
        <w:rPr>
          <w:rFonts w:hint="eastAsia" w:ascii="仿宋_GB2312" w:hAnsi="仿宋_GB2312" w:eastAsia="仿宋_GB2312" w:cs="仿宋_GB2312"/>
          <w:b w:val="0"/>
          <w:bCs w:val="0"/>
          <w:i w:val="0"/>
          <w:caps w:val="0"/>
          <w:spacing w:val="0"/>
          <w:sz w:val="32"/>
          <w:szCs w:val="32"/>
          <w:u w:val="none"/>
          <w:lang w:val="en-US" w:eastAsia="zh-CN"/>
        </w:rPr>
        <w:t>第一款</w:t>
      </w:r>
      <w:r>
        <w:rPr>
          <w:rFonts w:hint="eastAsia" w:ascii="仿宋_GB2312" w:hAnsi="仿宋_GB2312" w:eastAsia="仿宋_GB2312" w:cs="仿宋_GB2312"/>
          <w:i w:val="0"/>
          <w:caps w:val="0"/>
          <w:spacing w:val="0"/>
          <w:sz w:val="32"/>
          <w:szCs w:val="32"/>
          <w:u w:val="none"/>
          <w:lang w:eastAsia="zh-CN"/>
        </w:rPr>
        <w:t>“</w:t>
      </w:r>
      <w:r>
        <w:rPr>
          <w:rFonts w:hint="eastAsia" w:ascii="仿宋_GB2312" w:hAnsi="仿宋_GB2312" w:eastAsia="仿宋_GB2312" w:cs="仿宋_GB2312"/>
          <w:i w:val="0"/>
          <w:caps w:val="0"/>
          <w:spacing w:val="0"/>
          <w:sz w:val="32"/>
          <w:szCs w:val="32"/>
          <w:u w:val="none"/>
        </w:rPr>
        <w:t>供应商投诉按照采购人所属预算级次，由本级财政部门处理</w:t>
      </w:r>
      <w:r>
        <w:rPr>
          <w:rFonts w:hint="eastAsia" w:ascii="仿宋_GB2312" w:hAnsi="仿宋_GB2312" w:eastAsia="仿宋_GB2312" w:cs="仿宋_GB2312"/>
          <w:i w:val="0"/>
          <w:caps w:val="0"/>
          <w:spacing w:val="0"/>
          <w:sz w:val="32"/>
          <w:szCs w:val="32"/>
          <w:u w:val="none"/>
          <w:lang w:eastAsia="zh-CN"/>
        </w:rPr>
        <w:t>”</w:t>
      </w:r>
      <w:r>
        <w:rPr>
          <w:rFonts w:hint="eastAsia" w:ascii="仿宋_GB2312" w:hAnsi="仿宋_GB2312" w:eastAsia="仿宋_GB2312" w:cs="仿宋_GB2312"/>
          <w:i w:val="0"/>
          <w:caps w:val="0"/>
          <w:spacing w:val="0"/>
          <w:sz w:val="32"/>
          <w:szCs w:val="32"/>
          <w:u w:val="none"/>
          <w:lang w:val="en-US" w:eastAsia="zh-CN"/>
        </w:rPr>
        <w:t>的规定，本机关依法监管省级预算单位的政府采购活动相关事项。</w:t>
      </w:r>
      <w:r>
        <w:rPr>
          <w:rFonts w:hint="eastAsia" w:ascii="仿宋_GB2312" w:hAnsi="仿宋_GB2312" w:eastAsia="仿宋_GB2312" w:cs="仿宋_GB2312"/>
          <w:i w:val="0"/>
          <w:iCs w:val="0"/>
          <w:caps w:val="0"/>
          <w:spacing w:val="0"/>
          <w:sz w:val="32"/>
          <w:szCs w:val="32"/>
          <w:shd w:val="clear" w:color="auto" w:fill="auto"/>
          <w:lang w:val="en-US" w:eastAsia="zh-CN"/>
        </w:rPr>
        <w:t>对于投诉人提起的</w:t>
      </w:r>
      <w:r>
        <w:rPr>
          <w:rFonts w:hint="eastAsia" w:ascii="仿宋_GB2312" w:hAnsi="仿宋_GB2312" w:eastAsia="仿宋_GB2312" w:cs="仿宋_GB2312"/>
          <w:i w:val="0"/>
          <w:caps w:val="0"/>
          <w:spacing w:val="0"/>
          <w:sz w:val="32"/>
          <w:szCs w:val="32"/>
          <w:u w:val="none"/>
          <w:lang w:val="en-US" w:eastAsia="zh-CN"/>
        </w:rPr>
        <w:t>锦德公司虚假投标、代理机构质疑答复未尽职责以及投标赔偿等</w:t>
      </w:r>
      <w:r>
        <w:rPr>
          <w:rFonts w:hint="eastAsia" w:ascii="仿宋_GB2312" w:hAnsi="仿宋_GB2312" w:eastAsia="仿宋_GB2312" w:cs="仿宋_GB2312"/>
          <w:i w:val="0"/>
          <w:iCs w:val="0"/>
          <w:caps w:val="0"/>
          <w:spacing w:val="0"/>
          <w:sz w:val="32"/>
          <w:szCs w:val="32"/>
          <w:shd w:val="clear" w:color="auto" w:fill="auto"/>
          <w:lang w:val="en-US" w:eastAsia="zh-CN"/>
        </w:rPr>
        <w:t>投诉事项，因产生于非执行政府采购程序过程中，不适用政府采购相关法律法规进行处理，本机关将移交相关部门按规定办理。</w:t>
      </w:r>
    </w:p>
    <w:p>
      <w:pPr>
        <w:widowControl/>
        <w:snapToGrid w:val="0"/>
        <w:spacing w:line="360" w:lineRule="auto"/>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rPr>
        <w:t>综上，</w:t>
      </w:r>
      <w:r>
        <w:rPr>
          <w:rFonts w:hint="eastAsia" w:ascii="黑体" w:hAnsi="黑体" w:eastAsia="黑体" w:cs="黑体"/>
          <w:sz w:val="32"/>
          <w:szCs w:val="32"/>
          <w:lang w:val="en-US" w:eastAsia="zh-CN"/>
        </w:rPr>
        <w:t>本机关作出处理决定如下：</w:t>
      </w:r>
    </w:p>
    <w:p>
      <w:pPr>
        <w:keepNext w:val="0"/>
        <w:keepLines w:val="0"/>
        <w:widowControl/>
        <w:numPr>
          <w:ilvl w:val="0"/>
          <w:numId w:val="0"/>
        </w:numPr>
        <w:suppressLineNumbers w:val="0"/>
        <w:snapToGrid w:val="0"/>
        <w:spacing w:line="360" w:lineRule="auto"/>
        <w:ind w:firstLine="640" w:firstLineChars="200"/>
        <w:jc w:val="left"/>
        <w:rPr>
          <w:rFonts w:hint="eastAsia" w:ascii="仿宋_GB2312" w:hAnsi="仿宋_GB2312" w:eastAsia="仿宋_GB2312" w:cs="仿宋_GB2312"/>
          <w:color w:val="auto"/>
          <w:kern w:val="2"/>
          <w:sz w:val="32"/>
          <w:szCs w:val="32"/>
          <w:u w:val="none"/>
          <w:lang w:val="en-US" w:eastAsia="zh-CN" w:bidi="ar"/>
        </w:rPr>
      </w:pPr>
      <w:r>
        <w:rPr>
          <w:rFonts w:hint="eastAsia" w:ascii="仿宋_GB2312" w:hAnsi="仿宋_GB2312" w:eastAsia="仿宋_GB2312" w:cs="仿宋_GB2312"/>
          <w:color w:val="auto"/>
          <w:kern w:val="2"/>
          <w:sz w:val="32"/>
          <w:szCs w:val="32"/>
          <w:u w:val="none"/>
          <w:lang w:val="en-US" w:eastAsia="zh-CN" w:bidi="ar"/>
        </w:rPr>
        <w:t>（一）根据《政府采购质疑和投诉办法》（财政部令第94号）第二十九条第（二）项的规定，</w:t>
      </w:r>
      <w:r>
        <w:rPr>
          <w:rFonts w:hint="eastAsia" w:ascii="仿宋_GB2312" w:hAnsi="仿宋_GB2312" w:eastAsia="仿宋_GB2312" w:cs="仿宋_GB2312"/>
          <w:b w:val="0"/>
          <w:color w:val="auto"/>
          <w:sz w:val="32"/>
          <w:szCs w:val="32"/>
          <w:u w:val="none"/>
          <w:shd w:val="clear" w:color="auto" w:fill="auto"/>
          <w:lang w:bidi="ar"/>
        </w:rPr>
        <w:t>关于</w:t>
      </w:r>
      <w:r>
        <w:rPr>
          <w:rFonts w:hint="eastAsia" w:ascii="仿宋_GB2312" w:hAnsi="仿宋_GB2312" w:eastAsia="仿宋_GB2312" w:cs="仿宋_GB2312"/>
          <w:b w:val="0"/>
          <w:color w:val="auto"/>
          <w:sz w:val="32"/>
          <w:szCs w:val="32"/>
          <w:u w:val="none"/>
          <w:shd w:val="clear" w:color="auto" w:fill="auto"/>
          <w:lang w:val="en-US" w:eastAsia="zh-CN" w:bidi="ar"/>
        </w:rPr>
        <w:t>采购人违法终止项目的</w:t>
      </w:r>
      <w:r>
        <w:rPr>
          <w:rFonts w:hint="eastAsia" w:ascii="仿宋_GB2312" w:hAnsi="仿宋_GB2312" w:eastAsia="仿宋_GB2312" w:cs="仿宋_GB2312"/>
          <w:b w:val="0"/>
          <w:color w:val="auto"/>
          <w:sz w:val="32"/>
          <w:szCs w:val="32"/>
          <w:u w:val="none"/>
          <w:shd w:val="clear" w:color="auto" w:fill="auto"/>
          <w:lang w:bidi="ar"/>
        </w:rPr>
        <w:t>投诉</w:t>
      </w:r>
      <w:r>
        <w:rPr>
          <w:rFonts w:hint="eastAsia" w:ascii="仿宋_GB2312" w:hAnsi="仿宋_GB2312" w:eastAsia="仿宋_GB2312" w:cs="仿宋_GB2312"/>
          <w:color w:val="auto"/>
          <w:kern w:val="2"/>
          <w:sz w:val="32"/>
          <w:szCs w:val="32"/>
          <w:u w:val="none"/>
          <w:lang w:val="en-US" w:eastAsia="zh-CN" w:bidi="ar"/>
        </w:rPr>
        <w:t>缺乏事实依据，驳回投诉。</w:t>
      </w:r>
    </w:p>
    <w:p>
      <w:pPr>
        <w:keepNext w:val="0"/>
        <w:keepLines w:val="0"/>
        <w:pageBreakBefore w:val="0"/>
        <w:widowControl/>
        <w:numPr>
          <w:ilvl w:val="0"/>
          <w:numId w:val="0"/>
        </w:numPr>
        <w:kinsoku/>
        <w:wordWrap/>
        <w:overflowPunct/>
        <w:topLinePunct w:val="0"/>
        <w:autoSpaceDE/>
        <w:autoSpaceDN/>
        <w:bidi w:val="0"/>
        <w:snapToGrid w:val="0"/>
        <w:spacing w:line="360" w:lineRule="auto"/>
        <w:ind w:firstLine="640" w:firstLineChars="200"/>
        <w:jc w:val="left"/>
        <w:textAlignment w:val="auto"/>
        <w:outlineLvl w:val="9"/>
        <w:rPr>
          <w:rFonts w:hint="eastAsia" w:ascii="仿宋_GB2312" w:hAnsi="仿宋_GB2312" w:eastAsia="仿宋_GB2312" w:cs="仿宋_GB2312"/>
          <w:i w:val="0"/>
          <w:iCs w:val="0"/>
          <w:caps w:val="0"/>
          <w:spacing w:val="0"/>
          <w:sz w:val="32"/>
          <w:szCs w:val="32"/>
          <w:shd w:val="clear" w:color="auto" w:fill="auto"/>
          <w:lang w:val="en-US" w:eastAsia="zh-CN"/>
        </w:rPr>
      </w:pPr>
      <w:r>
        <w:rPr>
          <w:rFonts w:hint="eastAsia" w:ascii="仿宋_GB2312" w:hAnsi="仿宋_GB2312" w:eastAsia="仿宋_GB2312" w:cs="仿宋_GB2312"/>
          <w:i w:val="0"/>
          <w:iCs w:val="0"/>
          <w:caps w:val="0"/>
          <w:spacing w:val="0"/>
          <w:sz w:val="32"/>
          <w:szCs w:val="32"/>
          <w:shd w:val="clear" w:color="auto" w:fill="auto"/>
          <w:lang w:val="en-US" w:eastAsia="zh-CN"/>
        </w:rPr>
        <w:t>（二）对于投诉人提起的该项目在非执行政府采购程序过程中的其他投诉事项，本机关将移交相关部门按规定办理。</w:t>
      </w:r>
    </w:p>
    <w:p>
      <w:pPr>
        <w:widowControl/>
        <w:numPr>
          <w:ilvl w:val="0"/>
          <w:numId w:val="0"/>
        </w:numPr>
        <w:snapToGrid w:val="0"/>
        <w:spacing w:line="360" w:lineRule="auto"/>
        <w:ind w:firstLine="640" w:firstLineChars="200"/>
        <w:jc w:val="left"/>
        <w:rPr>
          <w:rFonts w:hint="eastAsia" w:ascii="仿宋_GB2312" w:hAnsi="仿宋_GB2312" w:eastAsia="仿宋_GB2312" w:cs="仿宋_GB2312"/>
          <w:bCs/>
          <w:i w:val="0"/>
          <w:iCs w:val="0"/>
          <w:caps w:val="0"/>
          <w:spacing w:val="0"/>
          <w:kern w:val="0"/>
          <w:sz w:val="32"/>
          <w:szCs w:val="32"/>
          <w:highlight w:val="none"/>
          <w:shd w:val="clear" w:color="auto" w:fill="auto"/>
          <w:lang w:eastAsia="zh-CN"/>
        </w:rPr>
      </w:pPr>
      <w:r>
        <w:rPr>
          <w:rFonts w:hint="eastAsia" w:ascii="仿宋_GB2312" w:hAnsi="仿宋_GB2312" w:eastAsia="仿宋_GB2312" w:cs="仿宋_GB2312"/>
          <w:i w:val="0"/>
          <w:caps w:val="0"/>
          <w:color w:val="auto"/>
          <w:spacing w:val="0"/>
          <w:sz w:val="32"/>
          <w:szCs w:val="32"/>
          <w:u w:val="none"/>
          <w:lang w:val="en-US" w:eastAsia="zh-CN" w:bidi="ar"/>
        </w:rPr>
        <w:t>（三）对</w:t>
      </w:r>
      <w:r>
        <w:rPr>
          <w:rFonts w:hint="eastAsia" w:ascii="仿宋_GB2312" w:hAnsi="仿宋_GB2312" w:eastAsia="仿宋_GB2312" w:cs="仿宋_GB2312"/>
          <w:i w:val="0"/>
          <w:iCs w:val="0"/>
          <w:caps w:val="0"/>
          <w:spacing w:val="0"/>
          <w:sz w:val="32"/>
          <w:szCs w:val="32"/>
          <w:shd w:val="clear" w:color="auto" w:fill="auto"/>
          <w:lang w:val="en-US" w:eastAsia="zh-CN"/>
        </w:rPr>
        <w:t>于</w:t>
      </w:r>
      <w:r>
        <w:rPr>
          <w:rFonts w:hint="eastAsia" w:ascii="仿宋_GB2312" w:hAnsi="仿宋_GB2312" w:eastAsia="仿宋_GB2312" w:cs="仿宋_GB2312"/>
          <w:i w:val="0"/>
          <w:caps w:val="0"/>
          <w:color w:val="auto"/>
          <w:spacing w:val="0"/>
          <w:sz w:val="32"/>
          <w:szCs w:val="32"/>
          <w:u w:val="none"/>
          <w:lang w:val="en-US" w:eastAsia="zh-CN" w:bidi="ar"/>
        </w:rPr>
        <w:t>采购人、</w:t>
      </w:r>
      <w:r>
        <w:rPr>
          <w:rFonts w:hint="eastAsia" w:ascii="仿宋_GB2312" w:hAnsi="仿宋_GB2312" w:eastAsia="仿宋_GB2312" w:cs="仿宋_GB2312"/>
          <w:bCs/>
          <w:kern w:val="0"/>
          <w:sz w:val="32"/>
          <w:szCs w:val="32"/>
          <w:highlight w:val="none"/>
          <w:lang w:val="en-US" w:eastAsia="zh-CN"/>
        </w:rPr>
        <w:t>代理机构</w:t>
      </w:r>
      <w:r>
        <w:rPr>
          <w:rFonts w:hint="eastAsia" w:ascii="仿宋_GB2312" w:hAnsi="Calibri" w:eastAsia="仿宋_GB2312" w:cs="仿宋_GB2312"/>
          <w:b w:val="0"/>
          <w:i w:val="0"/>
          <w:iCs w:val="0"/>
          <w:caps w:val="0"/>
          <w:color w:val="000000"/>
          <w:spacing w:val="0"/>
          <w:sz w:val="32"/>
          <w:szCs w:val="32"/>
          <w:shd w:val="clear" w:color="auto" w:fill="auto"/>
          <w:lang w:val="en-US" w:eastAsia="zh-CN"/>
        </w:rPr>
        <w:t>未依法执行政府采购相关规定的情形</w:t>
      </w:r>
      <w:r>
        <w:rPr>
          <w:rFonts w:hint="eastAsia" w:ascii="仿宋_GB2312" w:hAnsi="仿宋_GB2312" w:eastAsia="仿宋_GB2312" w:cs="仿宋_GB2312"/>
          <w:bCs/>
          <w:kern w:val="0"/>
          <w:sz w:val="32"/>
          <w:szCs w:val="32"/>
          <w:highlight w:val="none"/>
          <w:lang w:val="en-US" w:eastAsia="zh-CN"/>
        </w:rPr>
        <w:t>，</w:t>
      </w:r>
      <w:r>
        <w:rPr>
          <w:rFonts w:hint="eastAsia" w:ascii="仿宋_GB2312" w:hAnsi="仿宋_GB2312" w:eastAsia="仿宋_GB2312" w:cs="仿宋_GB2312"/>
          <w:bCs/>
          <w:i w:val="0"/>
          <w:iCs w:val="0"/>
          <w:caps w:val="0"/>
          <w:color w:val="auto"/>
          <w:spacing w:val="0"/>
          <w:kern w:val="0"/>
          <w:sz w:val="32"/>
          <w:szCs w:val="32"/>
          <w:highlight w:val="none"/>
          <w:shd w:val="clear" w:color="auto" w:fill="auto"/>
        </w:rPr>
        <w:t>本机关将依法依规另行作出处理</w:t>
      </w:r>
      <w:r>
        <w:rPr>
          <w:rFonts w:hint="eastAsia" w:ascii="仿宋_GB2312" w:hAnsi="仿宋_GB2312" w:eastAsia="仿宋_GB2312" w:cs="仿宋_GB2312"/>
          <w:bCs/>
          <w:i w:val="0"/>
          <w:iCs w:val="0"/>
          <w:caps w:val="0"/>
          <w:spacing w:val="0"/>
          <w:kern w:val="0"/>
          <w:sz w:val="32"/>
          <w:szCs w:val="32"/>
          <w:highlight w:val="none"/>
          <w:shd w:val="clear" w:color="auto" w:fill="auto"/>
          <w:lang w:eastAsia="zh-CN"/>
        </w:rPr>
        <w:t>。</w:t>
      </w:r>
    </w:p>
    <w:p>
      <w:pPr>
        <w:pStyle w:val="2"/>
        <w:snapToGrid w:val="0"/>
        <w:spacing w:line="360" w:lineRule="auto"/>
        <w:ind w:left="0" w:firstLine="640" w:firstLineChars="200"/>
        <w:rPr>
          <w:rFonts w:hint="eastAsia" w:eastAsia="仿宋_GB2312"/>
          <w:lang w:eastAsia="zh-CN"/>
        </w:rPr>
      </w:pPr>
      <w:r>
        <w:rPr>
          <w:rFonts w:hint="eastAsia" w:ascii="仿宋_GB2312" w:hAnsi="仿宋_GB2312" w:eastAsia="仿宋_GB2312" w:cs="仿宋_GB2312"/>
          <w:sz w:val="32"/>
          <w:szCs w:val="32"/>
        </w:rPr>
        <w:t>如不服本处理决定，可在收到本决定书之日起60天内向广东省人民政府或中华人民共和国财政部申请行政复议，或者在收到本决定书之日起6个月内向有管辖权的法院提起行政诉讼</w:t>
      </w:r>
      <w:r>
        <w:rPr>
          <w:rFonts w:hint="eastAsia" w:ascii="仿宋_GB2312" w:hAnsi="仿宋_GB2312" w:eastAsia="仿宋_GB2312" w:cs="仿宋_GB2312"/>
          <w:sz w:val="32"/>
          <w:szCs w:val="32"/>
          <w:lang w:eastAsia="zh-CN"/>
        </w:rPr>
        <w:t>。</w:t>
      </w:r>
    </w:p>
    <w:p>
      <w:pPr>
        <w:pStyle w:val="2"/>
        <w:snapToGrid w:val="0"/>
        <w:spacing w:line="360" w:lineRule="auto"/>
        <w:rPr>
          <w:rFonts w:hint="eastAsia" w:ascii="仿宋_GB2312" w:hAnsi="仿宋_GB2312" w:eastAsia="仿宋_GB2312" w:cs="仿宋_GB2312"/>
          <w:sz w:val="32"/>
          <w:szCs w:val="32"/>
        </w:rPr>
      </w:pPr>
    </w:p>
    <w:p>
      <w:pPr>
        <w:pStyle w:val="2"/>
        <w:snapToGrid w:val="0"/>
        <w:spacing w:line="360" w:lineRule="auto"/>
        <w:rPr>
          <w:rFonts w:hint="eastAsia" w:ascii="仿宋_GB2312" w:hAnsi="仿宋_GB2312" w:eastAsia="仿宋_GB2312" w:cs="仿宋_GB2312"/>
          <w:sz w:val="32"/>
          <w:szCs w:val="32"/>
        </w:rPr>
      </w:pPr>
    </w:p>
    <w:p>
      <w:pPr>
        <w:snapToGrid w:val="0"/>
        <w:spacing w:line="360" w:lineRule="auto"/>
        <w:contextualSpacing/>
        <w:rPr>
          <w:rFonts w:hint="eastAsia" w:ascii="仿宋_GB2312" w:eastAsia="仿宋_GB2312"/>
          <w:sz w:val="32"/>
          <w:szCs w:val="32"/>
        </w:rPr>
      </w:pPr>
    </w:p>
    <w:p>
      <w:pPr>
        <w:snapToGrid w:val="0"/>
        <w:spacing w:line="360" w:lineRule="auto"/>
        <w:ind w:firstLine="5532" w:firstLineChars="1729"/>
        <w:contextualSpacing/>
        <w:rPr>
          <w:rFonts w:hint="eastAsia" w:ascii="仿宋_GB2312" w:eastAsia="仿宋_GB2312"/>
          <w:sz w:val="32"/>
          <w:szCs w:val="32"/>
        </w:rPr>
      </w:pPr>
      <w:r>
        <w:rPr>
          <w:rFonts w:hint="eastAsia" w:ascii="仿宋_GB2312" w:eastAsia="仿宋_GB2312"/>
          <w:sz w:val="32"/>
          <w:szCs w:val="32"/>
        </w:rPr>
        <w:t>广东省财政厅</w:t>
      </w:r>
    </w:p>
    <w:p>
      <w:pPr>
        <w:snapToGrid w:val="0"/>
        <w:spacing w:line="360" w:lineRule="auto"/>
        <w:contextualSpacing/>
        <w:rPr>
          <w:rFonts w:hint="eastAsia" w:ascii="仿宋_GB2312"/>
          <w:sz w:val="2"/>
          <w:szCs w:val="2"/>
        </w:rPr>
      </w:pPr>
      <w:r>
        <w:rPr>
          <w:rFonts w:hint="eastAsia" w:ascii="仿宋_GB2312" w:eastAsia="仿宋_GB2312"/>
          <w:sz w:val="32"/>
          <w:szCs w:val="32"/>
        </w:rPr>
        <w:t xml:space="preserve">                                  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bookmarkStart w:id="3" w:name="_GoBack"/>
      <w:bookmarkEnd w:id="3"/>
    </w:p>
    <w:sectPr>
      <w:footerReference r:id="rId3" w:type="default"/>
      <w:footerReference r:id="rId4" w:type="even"/>
      <w:pgSz w:w="11906" w:h="16838"/>
      <w:pgMar w:top="2041" w:right="1418" w:bottom="1418" w:left="1531" w:header="851" w:footer="992" w:gutter="0"/>
      <w:cols w:space="720" w:num="1"/>
      <w:docGrid w:type="linesAndChars" w:linePitch="308"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Yu Mincho Light">
    <w:altName w:val="MS Gothic"/>
    <w:panose1 w:val="00000000000000000000"/>
    <w:charset w:val="80"/>
    <w:family w:val="roman"/>
    <w:pitch w:val="default"/>
    <w:sig w:usb0="00000000" w:usb1="00000000" w:usb2="00000012" w:usb3="00000000" w:csb0="0002009F" w:csb1="00000000"/>
  </w:font>
  <w:font w:name="Tms Rmn">
    <w:altName w:val="Segoe Print"/>
    <w:panose1 w:val="020206030400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黑体">
    <w:panose1 w:val="02010609060101010101"/>
    <w:charset w:val="7A"/>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hyphenationZone w:val="360"/>
  <w:drawingGridHorizontalSpacing w:val="211"/>
  <w:drawingGridVerticalSpacing w:val="15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34"/>
    <w:rsid w:val="00013855"/>
    <w:rsid w:val="00017DA9"/>
    <w:rsid w:val="00037DB2"/>
    <w:rsid w:val="00056C6E"/>
    <w:rsid w:val="0006106B"/>
    <w:rsid w:val="00072608"/>
    <w:rsid w:val="000747F3"/>
    <w:rsid w:val="00084A50"/>
    <w:rsid w:val="000925DC"/>
    <w:rsid w:val="000A5079"/>
    <w:rsid w:val="000B458A"/>
    <w:rsid w:val="000B5038"/>
    <w:rsid w:val="000E1095"/>
    <w:rsid w:val="000E38A0"/>
    <w:rsid w:val="000E7D34"/>
    <w:rsid w:val="000F3BF6"/>
    <w:rsid w:val="00104B07"/>
    <w:rsid w:val="00112AA1"/>
    <w:rsid w:val="0011490A"/>
    <w:rsid w:val="00115EF0"/>
    <w:rsid w:val="00121CB3"/>
    <w:rsid w:val="00127F8A"/>
    <w:rsid w:val="00135A43"/>
    <w:rsid w:val="00136AB4"/>
    <w:rsid w:val="00153DA5"/>
    <w:rsid w:val="00167AE1"/>
    <w:rsid w:val="0017489C"/>
    <w:rsid w:val="0017654A"/>
    <w:rsid w:val="00176B70"/>
    <w:rsid w:val="00197380"/>
    <w:rsid w:val="001B1C9E"/>
    <w:rsid w:val="001B24D8"/>
    <w:rsid w:val="001B5A8E"/>
    <w:rsid w:val="001C75BF"/>
    <w:rsid w:val="001D04E6"/>
    <w:rsid w:val="001D0A1F"/>
    <w:rsid w:val="001E11FD"/>
    <w:rsid w:val="001F453F"/>
    <w:rsid w:val="00204271"/>
    <w:rsid w:val="00211FBF"/>
    <w:rsid w:val="002214A1"/>
    <w:rsid w:val="00227324"/>
    <w:rsid w:val="002327FB"/>
    <w:rsid w:val="00260C25"/>
    <w:rsid w:val="0026371B"/>
    <w:rsid w:val="00265A31"/>
    <w:rsid w:val="0027310D"/>
    <w:rsid w:val="0027750D"/>
    <w:rsid w:val="00282E8F"/>
    <w:rsid w:val="00283541"/>
    <w:rsid w:val="002A5D22"/>
    <w:rsid w:val="002B41D5"/>
    <w:rsid w:val="002C5A7C"/>
    <w:rsid w:val="002D032B"/>
    <w:rsid w:val="002D18BF"/>
    <w:rsid w:val="002D2CEA"/>
    <w:rsid w:val="002D41C8"/>
    <w:rsid w:val="002E4A16"/>
    <w:rsid w:val="002E7742"/>
    <w:rsid w:val="00325134"/>
    <w:rsid w:val="00327169"/>
    <w:rsid w:val="0033078B"/>
    <w:rsid w:val="003462F5"/>
    <w:rsid w:val="0035053B"/>
    <w:rsid w:val="00352104"/>
    <w:rsid w:val="00381491"/>
    <w:rsid w:val="003939FF"/>
    <w:rsid w:val="003A63B0"/>
    <w:rsid w:val="003B7EC7"/>
    <w:rsid w:val="003C546B"/>
    <w:rsid w:val="003C6D9E"/>
    <w:rsid w:val="003D2789"/>
    <w:rsid w:val="003E000E"/>
    <w:rsid w:val="003E70A0"/>
    <w:rsid w:val="003F0786"/>
    <w:rsid w:val="003F14A8"/>
    <w:rsid w:val="003F21D4"/>
    <w:rsid w:val="003F7716"/>
    <w:rsid w:val="00405F46"/>
    <w:rsid w:val="004316A8"/>
    <w:rsid w:val="004334CF"/>
    <w:rsid w:val="00434CD5"/>
    <w:rsid w:val="004650D3"/>
    <w:rsid w:val="00476C4C"/>
    <w:rsid w:val="0048754C"/>
    <w:rsid w:val="00493FB4"/>
    <w:rsid w:val="004B7B46"/>
    <w:rsid w:val="004D12C8"/>
    <w:rsid w:val="004E4DF6"/>
    <w:rsid w:val="004E5B8E"/>
    <w:rsid w:val="004E730A"/>
    <w:rsid w:val="004F374F"/>
    <w:rsid w:val="00513D03"/>
    <w:rsid w:val="00515B23"/>
    <w:rsid w:val="00516D62"/>
    <w:rsid w:val="00520516"/>
    <w:rsid w:val="00527888"/>
    <w:rsid w:val="00541AB8"/>
    <w:rsid w:val="00546EA6"/>
    <w:rsid w:val="00554F29"/>
    <w:rsid w:val="00556436"/>
    <w:rsid w:val="00560AC0"/>
    <w:rsid w:val="005837B7"/>
    <w:rsid w:val="00586A89"/>
    <w:rsid w:val="005873D2"/>
    <w:rsid w:val="005903C4"/>
    <w:rsid w:val="00593524"/>
    <w:rsid w:val="005A43D2"/>
    <w:rsid w:val="005B11FE"/>
    <w:rsid w:val="005B1FDD"/>
    <w:rsid w:val="005B43D3"/>
    <w:rsid w:val="005D6A41"/>
    <w:rsid w:val="005E78F4"/>
    <w:rsid w:val="005F341C"/>
    <w:rsid w:val="0060291B"/>
    <w:rsid w:val="00604420"/>
    <w:rsid w:val="00614C65"/>
    <w:rsid w:val="00616EA6"/>
    <w:rsid w:val="006239A9"/>
    <w:rsid w:val="00627BA0"/>
    <w:rsid w:val="006374D3"/>
    <w:rsid w:val="006573EB"/>
    <w:rsid w:val="00665E7F"/>
    <w:rsid w:val="00671F86"/>
    <w:rsid w:val="006730E4"/>
    <w:rsid w:val="0067455F"/>
    <w:rsid w:val="006858C4"/>
    <w:rsid w:val="00687B77"/>
    <w:rsid w:val="00694343"/>
    <w:rsid w:val="006B74BC"/>
    <w:rsid w:val="006C35CF"/>
    <w:rsid w:val="006C7D57"/>
    <w:rsid w:val="006D1087"/>
    <w:rsid w:val="006D3FF1"/>
    <w:rsid w:val="006D590A"/>
    <w:rsid w:val="006F5AAD"/>
    <w:rsid w:val="007110D7"/>
    <w:rsid w:val="007118F4"/>
    <w:rsid w:val="00717916"/>
    <w:rsid w:val="00721823"/>
    <w:rsid w:val="00722373"/>
    <w:rsid w:val="00722721"/>
    <w:rsid w:val="0072382A"/>
    <w:rsid w:val="007250B0"/>
    <w:rsid w:val="0072746C"/>
    <w:rsid w:val="007336F9"/>
    <w:rsid w:val="00733844"/>
    <w:rsid w:val="00733D87"/>
    <w:rsid w:val="00751E51"/>
    <w:rsid w:val="00761759"/>
    <w:rsid w:val="0078002F"/>
    <w:rsid w:val="0078719B"/>
    <w:rsid w:val="00790372"/>
    <w:rsid w:val="00793B0F"/>
    <w:rsid w:val="007959D0"/>
    <w:rsid w:val="007978FF"/>
    <w:rsid w:val="007B00C3"/>
    <w:rsid w:val="007B7056"/>
    <w:rsid w:val="007C2681"/>
    <w:rsid w:val="007C3524"/>
    <w:rsid w:val="007C7F8A"/>
    <w:rsid w:val="007D182B"/>
    <w:rsid w:val="007D1A4B"/>
    <w:rsid w:val="008054F5"/>
    <w:rsid w:val="008064CF"/>
    <w:rsid w:val="008164CA"/>
    <w:rsid w:val="008367F3"/>
    <w:rsid w:val="00865286"/>
    <w:rsid w:val="008663BA"/>
    <w:rsid w:val="00870105"/>
    <w:rsid w:val="00870529"/>
    <w:rsid w:val="00872FBE"/>
    <w:rsid w:val="00873FC0"/>
    <w:rsid w:val="00874139"/>
    <w:rsid w:val="0088674C"/>
    <w:rsid w:val="00886E05"/>
    <w:rsid w:val="008970A7"/>
    <w:rsid w:val="008A2BF2"/>
    <w:rsid w:val="008C2C82"/>
    <w:rsid w:val="008E0CF8"/>
    <w:rsid w:val="008F083F"/>
    <w:rsid w:val="0090769E"/>
    <w:rsid w:val="00911B13"/>
    <w:rsid w:val="0091200F"/>
    <w:rsid w:val="00931A1E"/>
    <w:rsid w:val="0095417A"/>
    <w:rsid w:val="00964359"/>
    <w:rsid w:val="009659CB"/>
    <w:rsid w:val="00965A46"/>
    <w:rsid w:val="00990728"/>
    <w:rsid w:val="009A38D3"/>
    <w:rsid w:val="009B14A2"/>
    <w:rsid w:val="009C34EE"/>
    <w:rsid w:val="009D215E"/>
    <w:rsid w:val="009E7E16"/>
    <w:rsid w:val="00A11CBA"/>
    <w:rsid w:val="00A16BB0"/>
    <w:rsid w:val="00A40D6B"/>
    <w:rsid w:val="00A4348C"/>
    <w:rsid w:val="00A46A58"/>
    <w:rsid w:val="00A5386F"/>
    <w:rsid w:val="00A55A9E"/>
    <w:rsid w:val="00A605E7"/>
    <w:rsid w:val="00A7118D"/>
    <w:rsid w:val="00A77191"/>
    <w:rsid w:val="00A777FC"/>
    <w:rsid w:val="00A822E3"/>
    <w:rsid w:val="00A95E6E"/>
    <w:rsid w:val="00A977CE"/>
    <w:rsid w:val="00AA3329"/>
    <w:rsid w:val="00AB1BE3"/>
    <w:rsid w:val="00AC33D5"/>
    <w:rsid w:val="00AD48EE"/>
    <w:rsid w:val="00AD68F6"/>
    <w:rsid w:val="00AD6A40"/>
    <w:rsid w:val="00AE3AC1"/>
    <w:rsid w:val="00AF23A7"/>
    <w:rsid w:val="00B12480"/>
    <w:rsid w:val="00B21835"/>
    <w:rsid w:val="00B2612D"/>
    <w:rsid w:val="00B32B4D"/>
    <w:rsid w:val="00B332BD"/>
    <w:rsid w:val="00B54E56"/>
    <w:rsid w:val="00B603A3"/>
    <w:rsid w:val="00B6042D"/>
    <w:rsid w:val="00B649E0"/>
    <w:rsid w:val="00B65B35"/>
    <w:rsid w:val="00B825EB"/>
    <w:rsid w:val="00B91AB0"/>
    <w:rsid w:val="00B94BD6"/>
    <w:rsid w:val="00BA5A1C"/>
    <w:rsid w:val="00BB02C8"/>
    <w:rsid w:val="00BB2125"/>
    <w:rsid w:val="00BD13B7"/>
    <w:rsid w:val="00BD509D"/>
    <w:rsid w:val="00BD691C"/>
    <w:rsid w:val="00BE66E8"/>
    <w:rsid w:val="00C01B49"/>
    <w:rsid w:val="00C02918"/>
    <w:rsid w:val="00C0484B"/>
    <w:rsid w:val="00C22CA2"/>
    <w:rsid w:val="00C528D5"/>
    <w:rsid w:val="00C62426"/>
    <w:rsid w:val="00C66F60"/>
    <w:rsid w:val="00C70979"/>
    <w:rsid w:val="00C757D7"/>
    <w:rsid w:val="00C75E46"/>
    <w:rsid w:val="00C822A3"/>
    <w:rsid w:val="00C90141"/>
    <w:rsid w:val="00C91F64"/>
    <w:rsid w:val="00C962A5"/>
    <w:rsid w:val="00CA00C9"/>
    <w:rsid w:val="00CB1E84"/>
    <w:rsid w:val="00CD42A6"/>
    <w:rsid w:val="00CE6CBE"/>
    <w:rsid w:val="00CF2F11"/>
    <w:rsid w:val="00CF40EB"/>
    <w:rsid w:val="00CF60E5"/>
    <w:rsid w:val="00D1112E"/>
    <w:rsid w:val="00D12F34"/>
    <w:rsid w:val="00D1771C"/>
    <w:rsid w:val="00D21D90"/>
    <w:rsid w:val="00D267EE"/>
    <w:rsid w:val="00D32265"/>
    <w:rsid w:val="00D325F6"/>
    <w:rsid w:val="00D50F9F"/>
    <w:rsid w:val="00D5207F"/>
    <w:rsid w:val="00D60C62"/>
    <w:rsid w:val="00D62623"/>
    <w:rsid w:val="00D71EDD"/>
    <w:rsid w:val="00D84DA6"/>
    <w:rsid w:val="00D96341"/>
    <w:rsid w:val="00DA3E5B"/>
    <w:rsid w:val="00DA3F20"/>
    <w:rsid w:val="00DA4037"/>
    <w:rsid w:val="00DB6A6E"/>
    <w:rsid w:val="00DB6B33"/>
    <w:rsid w:val="00DF0D52"/>
    <w:rsid w:val="00E01C58"/>
    <w:rsid w:val="00E208CE"/>
    <w:rsid w:val="00E33B43"/>
    <w:rsid w:val="00E45FBE"/>
    <w:rsid w:val="00E4745B"/>
    <w:rsid w:val="00E5648F"/>
    <w:rsid w:val="00E62A85"/>
    <w:rsid w:val="00E866F7"/>
    <w:rsid w:val="00E9138D"/>
    <w:rsid w:val="00E93B8F"/>
    <w:rsid w:val="00E9430D"/>
    <w:rsid w:val="00EA67B4"/>
    <w:rsid w:val="00EC4160"/>
    <w:rsid w:val="00EC5185"/>
    <w:rsid w:val="00EC56A7"/>
    <w:rsid w:val="00EC58EA"/>
    <w:rsid w:val="00ED492A"/>
    <w:rsid w:val="00EE4A80"/>
    <w:rsid w:val="00EE51D7"/>
    <w:rsid w:val="00EE5987"/>
    <w:rsid w:val="00EF0122"/>
    <w:rsid w:val="00EF178A"/>
    <w:rsid w:val="00EF69F6"/>
    <w:rsid w:val="00EF6FA4"/>
    <w:rsid w:val="00F012F6"/>
    <w:rsid w:val="00F0142A"/>
    <w:rsid w:val="00F0326F"/>
    <w:rsid w:val="00F32FB4"/>
    <w:rsid w:val="00F34823"/>
    <w:rsid w:val="00F36320"/>
    <w:rsid w:val="00F376D5"/>
    <w:rsid w:val="00F4432F"/>
    <w:rsid w:val="00F5584E"/>
    <w:rsid w:val="00F67281"/>
    <w:rsid w:val="00F82884"/>
    <w:rsid w:val="00FA61BE"/>
    <w:rsid w:val="00FB352E"/>
    <w:rsid w:val="00FB6C07"/>
    <w:rsid w:val="00FC234A"/>
    <w:rsid w:val="00FC669A"/>
    <w:rsid w:val="00FD210D"/>
    <w:rsid w:val="00FE4E17"/>
    <w:rsid w:val="00FF0CC3"/>
    <w:rsid w:val="019E3D22"/>
    <w:rsid w:val="022408B2"/>
    <w:rsid w:val="02660C0B"/>
    <w:rsid w:val="03BA3D73"/>
    <w:rsid w:val="03E95E6D"/>
    <w:rsid w:val="049E01E5"/>
    <w:rsid w:val="049E0477"/>
    <w:rsid w:val="05435E9A"/>
    <w:rsid w:val="06E875B6"/>
    <w:rsid w:val="0720700E"/>
    <w:rsid w:val="077B1220"/>
    <w:rsid w:val="0812531D"/>
    <w:rsid w:val="09530786"/>
    <w:rsid w:val="09E611A4"/>
    <w:rsid w:val="0A3E4745"/>
    <w:rsid w:val="0ACD57A0"/>
    <w:rsid w:val="0D8E143D"/>
    <w:rsid w:val="0E3F222F"/>
    <w:rsid w:val="0E722510"/>
    <w:rsid w:val="0F70967B"/>
    <w:rsid w:val="106B0E55"/>
    <w:rsid w:val="10771DC4"/>
    <w:rsid w:val="10D53B2D"/>
    <w:rsid w:val="10D74B5D"/>
    <w:rsid w:val="119E045C"/>
    <w:rsid w:val="129D072A"/>
    <w:rsid w:val="131637CD"/>
    <w:rsid w:val="136A46AF"/>
    <w:rsid w:val="13950E9B"/>
    <w:rsid w:val="13EE015F"/>
    <w:rsid w:val="169D43FC"/>
    <w:rsid w:val="16ED3098"/>
    <w:rsid w:val="1707427A"/>
    <w:rsid w:val="17125307"/>
    <w:rsid w:val="17493DF0"/>
    <w:rsid w:val="176B3367"/>
    <w:rsid w:val="17EC537A"/>
    <w:rsid w:val="184C6E89"/>
    <w:rsid w:val="198C1EC0"/>
    <w:rsid w:val="199A2EF1"/>
    <w:rsid w:val="19CF747B"/>
    <w:rsid w:val="1A0D43FC"/>
    <w:rsid w:val="1A766817"/>
    <w:rsid w:val="1AD53C5F"/>
    <w:rsid w:val="1B9B61E5"/>
    <w:rsid w:val="1C650C08"/>
    <w:rsid w:val="1CFB5AF7"/>
    <w:rsid w:val="1E1143C3"/>
    <w:rsid w:val="1E1920FF"/>
    <w:rsid w:val="1EB27B1E"/>
    <w:rsid w:val="1FA21BA9"/>
    <w:rsid w:val="209F43E1"/>
    <w:rsid w:val="232F5764"/>
    <w:rsid w:val="24F07498"/>
    <w:rsid w:val="252A7F6F"/>
    <w:rsid w:val="265C579A"/>
    <w:rsid w:val="269A252A"/>
    <w:rsid w:val="27B304C2"/>
    <w:rsid w:val="27E341E6"/>
    <w:rsid w:val="27F3B54F"/>
    <w:rsid w:val="2820503C"/>
    <w:rsid w:val="290955CD"/>
    <w:rsid w:val="29674880"/>
    <w:rsid w:val="2A647CF5"/>
    <w:rsid w:val="2A6E47A3"/>
    <w:rsid w:val="2A7E1EB4"/>
    <w:rsid w:val="2A9E54AA"/>
    <w:rsid w:val="2AD33959"/>
    <w:rsid w:val="2B877DE3"/>
    <w:rsid w:val="2DAC306D"/>
    <w:rsid w:val="2DCF04A9"/>
    <w:rsid w:val="2EFC2F3E"/>
    <w:rsid w:val="2F265D7D"/>
    <w:rsid w:val="2F5F4A73"/>
    <w:rsid w:val="2FD85DD5"/>
    <w:rsid w:val="30C274BB"/>
    <w:rsid w:val="32601F8A"/>
    <w:rsid w:val="32DD61BA"/>
    <w:rsid w:val="33945F5E"/>
    <w:rsid w:val="3398679A"/>
    <w:rsid w:val="34065349"/>
    <w:rsid w:val="34FA33B6"/>
    <w:rsid w:val="356744AC"/>
    <w:rsid w:val="3589FEF0"/>
    <w:rsid w:val="35D832F5"/>
    <w:rsid w:val="36525802"/>
    <w:rsid w:val="3700190D"/>
    <w:rsid w:val="386027CA"/>
    <w:rsid w:val="386E2300"/>
    <w:rsid w:val="38851A58"/>
    <w:rsid w:val="38AA6BE1"/>
    <w:rsid w:val="39023638"/>
    <w:rsid w:val="3947564F"/>
    <w:rsid w:val="399647B4"/>
    <w:rsid w:val="39EC2662"/>
    <w:rsid w:val="3A8C20DF"/>
    <w:rsid w:val="3A981C19"/>
    <w:rsid w:val="3AC6540F"/>
    <w:rsid w:val="3AD96C30"/>
    <w:rsid w:val="3BB40197"/>
    <w:rsid w:val="3BC731DF"/>
    <w:rsid w:val="3C816CF6"/>
    <w:rsid w:val="3CA6713B"/>
    <w:rsid w:val="3CF074E4"/>
    <w:rsid w:val="3D19373F"/>
    <w:rsid w:val="3D1F5693"/>
    <w:rsid w:val="3D342FD9"/>
    <w:rsid w:val="3D6A5000"/>
    <w:rsid w:val="3D70145A"/>
    <w:rsid w:val="3E23640F"/>
    <w:rsid w:val="3E8150D2"/>
    <w:rsid w:val="3ED53DE9"/>
    <w:rsid w:val="3EE9238A"/>
    <w:rsid w:val="3F4F5B4E"/>
    <w:rsid w:val="3F9E1782"/>
    <w:rsid w:val="40D75304"/>
    <w:rsid w:val="4188166B"/>
    <w:rsid w:val="432959D9"/>
    <w:rsid w:val="434102E7"/>
    <w:rsid w:val="434308C4"/>
    <w:rsid w:val="44435334"/>
    <w:rsid w:val="44935700"/>
    <w:rsid w:val="457A41E3"/>
    <w:rsid w:val="45E73ADF"/>
    <w:rsid w:val="46693621"/>
    <w:rsid w:val="46890552"/>
    <w:rsid w:val="46E34A02"/>
    <w:rsid w:val="47660F42"/>
    <w:rsid w:val="47733939"/>
    <w:rsid w:val="47EC064E"/>
    <w:rsid w:val="487D76DD"/>
    <w:rsid w:val="48D97B2A"/>
    <w:rsid w:val="4946716E"/>
    <w:rsid w:val="496C5BBD"/>
    <w:rsid w:val="4A525B49"/>
    <w:rsid w:val="4A5F214F"/>
    <w:rsid w:val="4A7D712F"/>
    <w:rsid w:val="4BD253C8"/>
    <w:rsid w:val="4BE24FC0"/>
    <w:rsid w:val="4CB41DC2"/>
    <w:rsid w:val="4CE15A37"/>
    <w:rsid w:val="4D1C6ACA"/>
    <w:rsid w:val="4D82065C"/>
    <w:rsid w:val="4D9251D0"/>
    <w:rsid w:val="4F8633A5"/>
    <w:rsid w:val="4FDC2606"/>
    <w:rsid w:val="507F0EA9"/>
    <w:rsid w:val="52103FF3"/>
    <w:rsid w:val="52847BA0"/>
    <w:rsid w:val="52AC7DED"/>
    <w:rsid w:val="538B2A64"/>
    <w:rsid w:val="53B9315E"/>
    <w:rsid w:val="554E0E7F"/>
    <w:rsid w:val="557D2EE1"/>
    <w:rsid w:val="569072DD"/>
    <w:rsid w:val="56EC0358"/>
    <w:rsid w:val="577C1C2A"/>
    <w:rsid w:val="581244AA"/>
    <w:rsid w:val="589E567A"/>
    <w:rsid w:val="58B167E6"/>
    <w:rsid w:val="58D20322"/>
    <w:rsid w:val="58DF6823"/>
    <w:rsid w:val="598E6649"/>
    <w:rsid w:val="59CF0046"/>
    <w:rsid w:val="5AB006DE"/>
    <w:rsid w:val="5AED1DA2"/>
    <w:rsid w:val="5BA34BE2"/>
    <w:rsid w:val="5BEF6D74"/>
    <w:rsid w:val="5C860F83"/>
    <w:rsid w:val="5D496B61"/>
    <w:rsid w:val="5D5EA8CC"/>
    <w:rsid w:val="5DC21992"/>
    <w:rsid w:val="5E516D53"/>
    <w:rsid w:val="5F0A2B27"/>
    <w:rsid w:val="61176C97"/>
    <w:rsid w:val="61593295"/>
    <w:rsid w:val="61792A33"/>
    <w:rsid w:val="61D26056"/>
    <w:rsid w:val="62405ED9"/>
    <w:rsid w:val="630E6F2C"/>
    <w:rsid w:val="63EE670F"/>
    <w:rsid w:val="64A457AB"/>
    <w:rsid w:val="653A0EE4"/>
    <w:rsid w:val="65D15CEC"/>
    <w:rsid w:val="660A1974"/>
    <w:rsid w:val="665B530B"/>
    <w:rsid w:val="672B2A43"/>
    <w:rsid w:val="67AE020A"/>
    <w:rsid w:val="67B62835"/>
    <w:rsid w:val="686E4A4C"/>
    <w:rsid w:val="697B38CC"/>
    <w:rsid w:val="69D12154"/>
    <w:rsid w:val="69D27EB3"/>
    <w:rsid w:val="69DE74D2"/>
    <w:rsid w:val="69FD7620"/>
    <w:rsid w:val="6AC7257B"/>
    <w:rsid w:val="6B25308A"/>
    <w:rsid w:val="6C742D79"/>
    <w:rsid w:val="6C7A3286"/>
    <w:rsid w:val="6CEF1EFC"/>
    <w:rsid w:val="6CF1048B"/>
    <w:rsid w:val="6D2E0FA0"/>
    <w:rsid w:val="6D497E51"/>
    <w:rsid w:val="6DF50D85"/>
    <w:rsid w:val="6E1407A9"/>
    <w:rsid w:val="6E5A1081"/>
    <w:rsid w:val="6E913382"/>
    <w:rsid w:val="6E9A6A15"/>
    <w:rsid w:val="6ED82266"/>
    <w:rsid w:val="6F364459"/>
    <w:rsid w:val="70E27CB2"/>
    <w:rsid w:val="70E8400C"/>
    <w:rsid w:val="72100823"/>
    <w:rsid w:val="72627816"/>
    <w:rsid w:val="7278413E"/>
    <w:rsid w:val="728F70ED"/>
    <w:rsid w:val="73673F20"/>
    <w:rsid w:val="73DF5344"/>
    <w:rsid w:val="743206F8"/>
    <w:rsid w:val="748C339A"/>
    <w:rsid w:val="74A20521"/>
    <w:rsid w:val="74F45380"/>
    <w:rsid w:val="7535270E"/>
    <w:rsid w:val="75831DF1"/>
    <w:rsid w:val="75A24E42"/>
    <w:rsid w:val="760B63B2"/>
    <w:rsid w:val="76187037"/>
    <w:rsid w:val="77BD6C59"/>
    <w:rsid w:val="78241651"/>
    <w:rsid w:val="78411A81"/>
    <w:rsid w:val="78DA64A4"/>
    <w:rsid w:val="79B80433"/>
    <w:rsid w:val="7B20300D"/>
    <w:rsid w:val="7B4169AA"/>
    <w:rsid w:val="7BD744AD"/>
    <w:rsid w:val="7C113A01"/>
    <w:rsid w:val="7C6D19D8"/>
    <w:rsid w:val="7CA07E69"/>
    <w:rsid w:val="7E3D7ED8"/>
    <w:rsid w:val="8755F2B6"/>
    <w:rsid w:val="9F0C49E1"/>
    <w:rsid w:val="A4DD752C"/>
    <w:rsid w:val="AE480464"/>
    <w:rsid w:val="C0F7475A"/>
    <w:rsid w:val="C4A47E76"/>
    <w:rsid w:val="D83225DD"/>
    <w:rsid w:val="DCB9626E"/>
    <w:rsid w:val="E0992774"/>
    <w:rsid w:val="E459FC5F"/>
    <w:rsid w:val="EBB35C0F"/>
    <w:rsid w:val="F7B1583F"/>
    <w:rsid w:val="FD7FE888"/>
    <w:rsid w:val="FE2052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Style w:val="10"/>
      <w:tblLayout w:type="fixed"/>
      <w:tblCellMar>
        <w:top w:w="0" w:type="dxa"/>
        <w:left w:w="108" w:type="dxa"/>
        <w:bottom w:w="0" w:type="dxa"/>
        <w:right w:w="108" w:type="dxa"/>
      </w:tblCellMar>
    </w:tblPr>
  </w:style>
  <w:style w:type="paragraph" w:styleId="2">
    <w:name w:val="Body Text First Indent 2"/>
    <w:basedOn w:val="3"/>
    <w:uiPriority w:val="0"/>
    <w:pPr>
      <w:spacing w:after="0" w:line="360" w:lineRule="auto"/>
      <w:ind w:left="480" w:leftChars="0" w:firstLine="420" w:firstLineChars="200"/>
    </w:pPr>
    <w:rPr>
      <w:rFonts w:ascii="Yu Mincho Light" w:hAnsi="Tms Rmn" w:eastAsia="Yu Mincho Light" w:cs="Times New Roman"/>
      <w:kern w:val="0"/>
      <w:sz w:val="24"/>
    </w:rPr>
  </w:style>
  <w:style w:type="paragraph" w:styleId="3">
    <w:name w:val="Body Text Indent"/>
    <w:basedOn w:val="1"/>
    <w:uiPriority w:val="0"/>
    <w:pPr>
      <w:spacing w:after="120"/>
      <w:ind w:left="420" w:leftChars="200"/>
    </w:pPr>
    <w:rPr>
      <w:rFonts w:ascii="Times New Roman" w:hAnsi="Times New Roman" w:eastAsia="宋体" w:cs="Times New Roman"/>
    </w:rPr>
  </w:style>
  <w:style w:type="paragraph" w:styleId="4">
    <w:name w:val="Balloon Text"/>
    <w:basedOn w:val="1"/>
    <w:semiHidden/>
    <w:uiPriority w:val="0"/>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9">
    <w:name w:val="page number"/>
    <w:basedOn w:val="8"/>
    <w:uiPriority w:val="0"/>
    <w:rPr>
      <w:rFonts w:ascii="Times New Roman" w:hAnsi="Times New Roman" w:eastAsia="宋体" w:cs="Times New Roman"/>
    </w:rPr>
  </w:style>
  <w:style w:type="paragraph" w:customStyle="1" w:styleId="11">
    <w:name w:val="Char Char Char Char"/>
    <w:basedOn w:val="1"/>
    <w:uiPriority w:val="0"/>
    <w:rPr>
      <w:rFonts w:ascii="Tahoma" w:hAnsi="Tahoma"/>
      <w:sz w:val="24"/>
      <w:szCs w:val="20"/>
    </w:rPr>
  </w:style>
  <w:style w:type="paragraph" w:customStyle="1" w:styleId="12">
    <w:name w:val="默认段落字体 Para Char Char Char Char Char Char Char"/>
    <w:basedOn w:val="1"/>
    <w:uiPriority w:val="0"/>
    <w:rPr>
      <w:rFonts w:ascii="Tahoma" w:hAnsi="Tahoma" w:eastAsia="宋体" w:cs="Times New Roman"/>
      <w:sz w:val="24"/>
      <w:szCs w:val="20"/>
    </w:rPr>
  </w:style>
  <w:style w:type="character" w:customStyle="1" w:styleId="13">
    <w:name w:val="页眉 Char"/>
    <w:basedOn w:val="8"/>
    <w:link w:val="6"/>
    <w:uiPriority w:val="0"/>
    <w:rPr>
      <w:kern w:val="2"/>
      <w:sz w:val="18"/>
      <w:szCs w:val="18"/>
    </w:rPr>
  </w:style>
  <w:style w:type="character" w:customStyle="1" w:styleId="14">
    <w:name w:val="页脚 Char"/>
    <w:basedOn w:val="8"/>
    <w:link w:val="5"/>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minstone</Company>
  <Pages>2</Pages>
  <Words>28</Words>
  <Characters>160</Characters>
  <Lines>1</Lines>
  <Paragraphs>1</Paragraphs>
  <TotalTime>0</TotalTime>
  <ScaleCrop>false</ScaleCrop>
  <LinksUpToDate>false</LinksUpToDate>
  <CharactersWithSpaces>187</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2013-03-28T07:50:00Z</dcterms:created>
  <dc:creator>管理员</dc:creator>
  <cp:lastModifiedBy>247</cp:lastModifiedBy>
  <cp:lastPrinted>2015-11-20T03:32:00Z</cp:lastPrinted>
  <dcterms:modified xsi:type="dcterms:W3CDTF">2022-01-28T10:46:35Z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