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</w:rPr>
      </w:pP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700" w:lineRule="exact"/>
        <w:ind w:firstLine="0"/>
        <w:jc w:val="center"/>
        <w:rPr>
          <w:rFonts w:hint="eastAsia" w:eastAsia="黑体"/>
          <w:sz w:val="44"/>
          <w:szCs w:val="4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广东省财政厅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年度行政执法数据</w:t>
      </w:r>
    </w:p>
    <w:p>
      <w:pPr>
        <w:pStyle w:val="4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rFonts w:hint="eastAsia" w:eastAsia="黑体" w:cs="黑体"/>
          <w:color w:val="333333"/>
          <w:sz w:val="32"/>
          <w:szCs w:val="32"/>
        </w:rPr>
      </w:pPr>
    </w:p>
    <w:p>
      <w:pPr>
        <w:pStyle w:val="4"/>
        <w:widowControl/>
        <w:shd w:val="clear" w:color="auto" w:fill="FFFFFF"/>
        <w:ind w:firstLine="0"/>
        <w:jc w:val="center"/>
        <w:rPr>
          <w:rFonts w:hint="eastAsia" w:eastAsia="黑体" w:cs="黑体"/>
          <w:color w:val="333333"/>
          <w:sz w:val="32"/>
          <w:szCs w:val="32"/>
        </w:rPr>
      </w:pPr>
      <w:r>
        <w:rPr>
          <w:rFonts w:hint="eastAsia" w:eastAsia="黑体" w:cs="黑体"/>
          <w:color w:val="333333"/>
          <w:sz w:val="32"/>
          <w:szCs w:val="32"/>
        </w:rPr>
        <w:t>目  录</w:t>
      </w:r>
    </w:p>
    <w:p>
      <w:pPr>
        <w:spacing w:line="700" w:lineRule="exact"/>
        <w:rPr>
          <w:rFonts w:hint="eastAsia" w:ascii="黑体" w:hAnsi="黑体" w:eastAsia="黑体" w:cs="黑体"/>
          <w:color w:val="333333"/>
          <w:spacing w:val="8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</w:rPr>
        <w:t xml:space="preserve">第一部分  </w:t>
      </w:r>
      <w:r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  <w:lang w:eastAsia="zh-CN"/>
        </w:rPr>
        <w:t>广东省财政厅</w:t>
      </w:r>
      <w:r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  <w:lang w:val="en-US" w:eastAsia="zh-CN"/>
        </w:rPr>
        <w:t>2021</w:t>
      </w:r>
      <w:r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</w:rPr>
        <w:t>年度行政执法数据表</w:t>
      </w:r>
    </w:p>
    <w:p>
      <w:pPr>
        <w:widowControl/>
        <w:shd w:val="clear" w:color="auto" w:fill="FFFFFF"/>
        <w:spacing w:line="700" w:lineRule="exact"/>
        <w:ind w:firstLine="664" w:firstLineChars="200"/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</w:rPr>
        <w:t>一、行政许可实施情况统计表</w:t>
      </w:r>
    </w:p>
    <w:p>
      <w:pPr>
        <w:spacing w:line="700" w:lineRule="exact"/>
        <w:ind w:firstLine="664" w:firstLineChars="200"/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</w:rPr>
        <w:t>二、行政处罚实施情况统计表</w:t>
      </w:r>
    </w:p>
    <w:p>
      <w:pPr>
        <w:spacing w:line="700" w:lineRule="exact"/>
        <w:ind w:firstLine="664" w:firstLineChars="200"/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</w:rPr>
        <w:t>三、行政强制实施情况统计表</w:t>
      </w: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  <w:lang w:eastAsia="zh-CN"/>
        </w:rPr>
        <w:t>（我厅无相关事项）</w:t>
      </w:r>
    </w:p>
    <w:p>
      <w:pPr>
        <w:spacing w:line="700" w:lineRule="exact"/>
        <w:ind w:firstLine="664" w:firstLineChars="200"/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</w:rPr>
        <w:t>四、行政征收实施情况统计表</w:t>
      </w: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  <w:lang w:eastAsia="zh-CN"/>
        </w:rPr>
        <w:t>（我厅无相关事项）</w:t>
      </w:r>
    </w:p>
    <w:p>
      <w:pPr>
        <w:spacing w:line="700" w:lineRule="exact"/>
        <w:ind w:firstLine="664" w:firstLineChars="200"/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</w:rPr>
        <w:t>五、行政征用实施情况统计表</w:t>
      </w: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  <w:lang w:eastAsia="zh-CN"/>
        </w:rPr>
        <w:t>（我厅无相关事项）</w:t>
      </w:r>
    </w:p>
    <w:p>
      <w:pPr>
        <w:spacing w:line="700" w:lineRule="exact"/>
        <w:ind w:firstLine="664" w:firstLineChars="200"/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48"/>
          <w:shd w:val="clear" w:color="auto" w:fill="FFFFFF"/>
        </w:rPr>
        <w:t>六、行政检查实施情况统计表</w:t>
      </w:r>
    </w:p>
    <w:p>
      <w:pPr>
        <w:spacing w:line="700" w:lineRule="exact"/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</w:rPr>
        <w:t xml:space="preserve">第二部分  </w:t>
      </w:r>
      <w:r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  <w:lang w:eastAsia="zh-CN"/>
        </w:rPr>
        <w:t>广东省财政厅</w:t>
      </w:r>
      <w:r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  <w:lang w:val="en-US" w:eastAsia="zh-CN"/>
        </w:rPr>
        <w:t>2021</w:t>
      </w:r>
      <w:r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</w:rPr>
        <w:t>年度行政执法情况说明</w:t>
      </w:r>
    </w:p>
    <w:p>
      <w:pPr>
        <w:spacing w:line="700" w:lineRule="exact"/>
        <w:rPr>
          <w:rFonts w:hint="eastAsia" w:ascii="黑体" w:hAnsi="黑体" w:eastAsia="黑体" w:cs="黑体"/>
          <w:color w:val="333333"/>
          <w:spacing w:val="8"/>
          <w:sz w:val="32"/>
          <w:szCs w:val="48"/>
          <w:shd w:val="clear" w:color="auto" w:fill="FFFFFF"/>
        </w:rPr>
        <w:sectPr>
          <w:footerReference r:id="rId3" w:type="even"/>
          <w:pgSz w:w="11906" w:h="16838"/>
          <w:pgMar w:top="2041" w:right="1531" w:bottom="2041" w:left="1531" w:header="851" w:footer="1134" w:gutter="0"/>
          <w:cols w:space="720" w:num="1"/>
          <w:docGrid w:type="linesAndChars" w:linePitch="579" w:charSpace="-849"/>
        </w:sectPr>
      </w:pPr>
    </w:p>
    <w:p>
      <w:pPr>
        <w:spacing w:line="60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一</w:t>
      </w:r>
      <w:r>
        <w:rPr>
          <w:rFonts w:hint="eastAsia" w:ascii="黑体" w:hAnsi="黑体" w:eastAsia="黑体" w:cs="黑体"/>
          <w:sz w:val="44"/>
          <w:szCs w:val="44"/>
        </w:rPr>
        <w:t xml:space="preserve">部分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广东省财政厅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年度行政执法数</w:t>
      </w:r>
      <w:r>
        <w:rPr>
          <w:rFonts w:hint="eastAsia" w:ascii="黑体" w:hAnsi="黑体" w:eastAsia="黑体" w:cs="黑体"/>
          <w:sz w:val="44"/>
          <w:szCs w:val="44"/>
        </w:rPr>
        <w:t>据表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</w:p>
    <w:p>
      <w:pPr>
        <w:spacing w:line="600" w:lineRule="exact"/>
        <w:jc w:val="center"/>
        <w:rPr>
          <w:rFonts w:hint="eastAsia"/>
          <w:szCs w:val="32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广东省财政厅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48"/>
        </w:rPr>
        <w:t>年度</w:t>
      </w:r>
      <w:r>
        <w:rPr>
          <w:rFonts w:hint="eastAsia" w:ascii="黑体" w:hAnsi="黑体" w:eastAsia="黑体" w:cs="黑体"/>
          <w:sz w:val="32"/>
          <w:szCs w:val="48"/>
          <w:highlight w:val="none"/>
          <w:u w:val="none"/>
        </w:rPr>
        <w:t>行政许可</w:t>
      </w:r>
      <w:r>
        <w:rPr>
          <w:rFonts w:hint="eastAsia" w:ascii="黑体" w:hAnsi="黑体" w:eastAsia="黑体" w:cs="黑体"/>
          <w:sz w:val="32"/>
          <w:szCs w:val="48"/>
        </w:rPr>
        <w:t>实施情况统计表</w:t>
      </w:r>
    </w:p>
    <w:tbl>
      <w:tblPr>
        <w:tblStyle w:val="7"/>
        <w:tblW w:w="138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187"/>
        <w:gridCol w:w="1503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318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6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行政许可实施数量（</w:t>
            </w:r>
            <w:bookmarkStart w:id="0" w:name="_GoBack"/>
            <w:bookmarkEnd w:id="0"/>
            <w:r>
              <w:rPr>
                <w:rFonts w:hint="eastAsia" w:eastAsia="黑体" w:cs="黑体"/>
                <w:bCs/>
                <w:sz w:val="24"/>
                <w:szCs w:val="24"/>
              </w:rPr>
              <w:t>宗）</w:t>
            </w:r>
          </w:p>
        </w:tc>
        <w:tc>
          <w:tcPr>
            <w:tcW w:w="399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</w:p>
        </w:tc>
        <w:tc>
          <w:tcPr>
            <w:tcW w:w="3187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申请数量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受理数量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许可</w:t>
            </w:r>
          </w:p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的数量</w:t>
            </w: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不予许可的数量</w:t>
            </w:r>
          </w:p>
        </w:tc>
        <w:tc>
          <w:tcPr>
            <w:tcW w:w="399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vAlign w:val="center"/>
          </w:tcPr>
          <w:p>
            <w:pPr>
              <w:spacing w:line="500" w:lineRule="exact"/>
              <w:rPr>
                <w:rFonts w:hint="eastAsia" w:cs="仿宋_GB2312"/>
                <w:sz w:val="26"/>
                <w:szCs w:val="26"/>
              </w:rPr>
            </w:pPr>
            <w:r>
              <w:rPr>
                <w:rFonts w:hint="eastAsia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2" w:type="dxa"/>
            <w:vAlign w:val="center"/>
          </w:tcPr>
          <w:p>
            <w:pPr>
              <w:spacing w:line="500" w:lineRule="exact"/>
              <w:jc w:val="center"/>
              <w:rPr>
                <w:rFonts w:hint="eastAsia" w:cs="仿宋_GB2312"/>
                <w:sz w:val="26"/>
                <w:szCs w:val="26"/>
              </w:rPr>
            </w:pPr>
            <w:r>
              <w:rPr>
                <w:rFonts w:hint="eastAsia" w:cs="仿宋_GB2312"/>
                <w:sz w:val="26"/>
                <w:szCs w:val="26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spacing w:line="500" w:lineRule="exact"/>
              <w:jc w:val="center"/>
              <w:rPr>
                <w:rFonts w:hint="eastAsia" w:cs="仿宋_GB2312"/>
                <w:sz w:val="26"/>
                <w:szCs w:val="26"/>
              </w:rPr>
            </w:pPr>
            <w:r>
              <w:rPr>
                <w:rFonts w:hint="eastAsia" w:cs="仿宋_GB2312"/>
                <w:sz w:val="26"/>
                <w:szCs w:val="26"/>
                <w:lang w:eastAsia="zh-CN"/>
              </w:rPr>
              <w:t>省财政厅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vAlign w:val="center"/>
          </w:tcPr>
          <w:p>
            <w:pPr>
              <w:spacing w:line="500" w:lineRule="exact"/>
              <w:jc w:val="center"/>
              <w:rPr>
                <w:rFonts w:hint="eastAsia" w:cs="仿宋_GB2312"/>
                <w:sz w:val="26"/>
                <w:szCs w:val="26"/>
              </w:rPr>
            </w:pPr>
          </w:p>
        </w:tc>
        <w:tc>
          <w:tcPr>
            <w:tcW w:w="3187" w:type="dxa"/>
            <w:vAlign w:val="center"/>
          </w:tcPr>
          <w:p>
            <w:pPr>
              <w:spacing w:line="500" w:lineRule="exact"/>
              <w:jc w:val="center"/>
              <w:rPr>
                <w:rFonts w:hint="eastAsia" w:cs="仿宋_GB2312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合计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vAlign w:val="center"/>
          </w:tcPr>
          <w:p>
            <w:pPr>
              <w:spacing w:line="500" w:lineRule="exact"/>
              <w:rPr>
                <w:rFonts w:hint="eastAsia" w:eastAsia="黑体" w:cs="黑体"/>
                <w:sz w:val="26"/>
                <w:szCs w:val="26"/>
              </w:rPr>
            </w:pPr>
            <w:r>
              <w:rPr>
                <w:rFonts w:hint="eastAsia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2" w:type="dxa"/>
            <w:vAlign w:val="center"/>
          </w:tcPr>
          <w:p>
            <w:pPr>
              <w:spacing w:line="500" w:lineRule="exact"/>
              <w:jc w:val="center"/>
              <w:rPr>
                <w:rFonts w:hint="eastAsia" w:cs="仿宋_GB2312"/>
                <w:sz w:val="26"/>
                <w:szCs w:val="26"/>
              </w:rPr>
            </w:pPr>
            <w:r>
              <w:rPr>
                <w:rFonts w:hint="eastAsia" w:cs="仿宋_GB2312"/>
                <w:sz w:val="26"/>
                <w:szCs w:val="26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spacing w:line="500" w:lineRule="exact"/>
              <w:jc w:val="center"/>
              <w:rPr>
                <w:rFonts w:hint="eastAsia" w:cs="仿宋_GB2312"/>
                <w:sz w:val="26"/>
                <w:szCs w:val="26"/>
              </w:rPr>
            </w:pPr>
            <w:r>
              <w:rPr>
                <w:rFonts w:hint="eastAsia" w:cs="仿宋_GB2312"/>
                <w:sz w:val="26"/>
                <w:szCs w:val="26"/>
                <w:lang w:eastAsia="zh-CN"/>
              </w:rPr>
              <w:t>省财政厅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8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  计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0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spacing w:line="50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1. “申请数量”的统计范围为统计年度1月1日至12月31日期间许可机关收到当事人许可申请的数量。</w:t>
      </w:r>
    </w:p>
    <w:p>
      <w:pPr>
        <w:spacing w:line="50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spacing w:line="50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3. 准予变更、延续和不予变更、延续的数量，分别计入“许可的数量”、“不予许可的数量”。</w:t>
      </w: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表二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广东省财政厅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48"/>
        </w:rPr>
        <w:t>年度行政处罚实施情况统计表</w:t>
      </w:r>
    </w:p>
    <w:tbl>
      <w:tblPr>
        <w:tblStyle w:val="7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736"/>
        <w:gridCol w:w="857"/>
        <w:gridCol w:w="1423"/>
        <w:gridCol w:w="1005"/>
        <w:gridCol w:w="1005"/>
        <w:gridCol w:w="1005"/>
        <w:gridCol w:w="847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225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905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行政处罚实施数量（宗）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罚没金额（万元）</w:t>
            </w: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警告</w:t>
            </w:r>
          </w:p>
        </w:tc>
        <w:tc>
          <w:tcPr>
            <w:tcW w:w="857" w:type="dxa"/>
            <w:vAlign w:val="center"/>
          </w:tcPr>
          <w:p>
            <w:pPr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罚款</w:t>
            </w: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没收违法所得、没收非法财物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暂扣许可证、执照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责令停产停业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吊销许可证、执照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行政拘留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其他行政处罚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合 计（宗）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rPr>
                <w:rFonts w:hint="eastAsia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126" w:type="dxa"/>
            <w:gridSpan w:val="13"/>
            <w:vAlign w:val="center"/>
          </w:tcPr>
          <w:p>
            <w:pPr>
              <w:spacing w:line="500" w:lineRule="exact"/>
              <w:ind w:left="1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11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1</w:t>
            </w:r>
          </w:p>
        </w:tc>
        <w:tc>
          <w:tcPr>
            <w:tcW w:w="22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省财政厅</w:t>
            </w:r>
          </w:p>
        </w:tc>
        <w:tc>
          <w:tcPr>
            <w:tcW w:w="7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10.0404</w:t>
            </w: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06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7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9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6"/>
                <w:szCs w:val="26"/>
                <w:lang w:val="en-US" w:eastAsia="zh-CN" w:bidi="ar-SA"/>
              </w:rPr>
              <w:t>0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10.0404</w:t>
            </w: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1. 行政处罚实施数量的统计范围为统计年度1月1日至12月31日期间作出行政处罚决定的数量（包括经行政复议或者行政诉讼被撤销的行政处罚决定数量）。</w:t>
      </w:r>
    </w:p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2. 其他行政处罚，为法律、行政法规规定的其他行政处罚，比如通报批评、驱逐出境等。</w:t>
      </w:r>
    </w:p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3. 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4. 没收违法所得、没收非法财物能确定金额的，计入“罚没金额”；不能确定金额的，不计入“罚没金额”。</w:t>
      </w:r>
    </w:p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5. “罚没金额”以处罚决定书确定的金额为准。</w:t>
      </w:r>
    </w:p>
    <w:p>
      <w:pPr>
        <w:spacing w:line="600" w:lineRule="exact"/>
        <w:rPr>
          <w:rFonts w:hint="eastAsia" w:eastAsia="仿宋_GB2312"/>
          <w:szCs w:val="32"/>
          <w:lang w:eastAsia="zh-CN"/>
        </w:rPr>
      </w:pPr>
      <w:r>
        <w:rPr>
          <w:rFonts w:hint="eastAsia"/>
          <w:sz w:val="24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广东省财政厅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48"/>
        </w:rPr>
        <w:t>年度行政检查实施情况统计表</w:t>
      </w:r>
    </w:p>
    <w:tbl>
      <w:tblPr>
        <w:tblStyle w:val="7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9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40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903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</w:p>
        </w:tc>
        <w:tc>
          <w:tcPr>
            <w:tcW w:w="409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</w:p>
        </w:tc>
        <w:tc>
          <w:tcPr>
            <w:tcW w:w="903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 w:cs="黑体"/>
                <w:bCs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vAlign w:val="center"/>
          </w:tcPr>
          <w:p>
            <w:pPr>
              <w:spacing w:line="360" w:lineRule="exact"/>
              <w:ind w:left="1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省财政厅</w:t>
            </w:r>
          </w:p>
        </w:tc>
        <w:tc>
          <w:tcPr>
            <w:tcW w:w="9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会计师事务所21次、资产评估机构16次、金融企业1次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合计</w:t>
            </w:r>
          </w:p>
        </w:tc>
        <w:tc>
          <w:tcPr>
            <w:tcW w:w="9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38次</w:t>
            </w:r>
          </w:p>
        </w:tc>
      </w:tr>
    </w:tbl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为了确定是否给予行政许可所作的现场勘验、检查等过程性行为、检查后作出行政处罚等其他行政执法行为的，均不计为检查次数。</w:t>
      </w:r>
    </w:p>
    <w:p>
      <w:pPr>
        <w:spacing w:line="320" w:lineRule="exact"/>
        <w:ind w:firstLine="482"/>
        <w:rPr>
          <w:rFonts w:hint="eastAsia"/>
          <w:szCs w:val="32"/>
        </w:rPr>
        <w:sectPr>
          <w:footerReference r:id="rId4" w:type="default"/>
          <w:pgSz w:w="16838" w:h="11906" w:orient="landscape"/>
          <w:pgMar w:top="1803" w:right="1440" w:bottom="1803" w:left="1440" w:header="850" w:footer="992" w:gutter="0"/>
          <w:cols w:space="720" w:num="1"/>
          <w:docGrid w:type="lines" w:linePitch="436" w:charSpace="0"/>
        </w:sectPr>
      </w:pP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第二部分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广东省财政厅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年度</w:t>
      </w: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行政执法情况说明</w:t>
      </w:r>
    </w:p>
    <w:p>
      <w:pPr>
        <w:spacing w:line="360" w:lineRule="auto"/>
        <w:ind w:firstLine="645"/>
        <w:jc w:val="center"/>
        <w:rPr>
          <w:rFonts w:hint="eastAsia"/>
          <w:szCs w:val="32"/>
        </w:rPr>
      </w:pPr>
    </w:p>
    <w:p>
      <w:pPr>
        <w:numPr>
          <w:ilvl w:val="0"/>
          <w:numId w:val="0"/>
        </w:numPr>
        <w:snapToGrid/>
        <w:spacing w:before="0" w:beforeLines="0" w:after="0" w:afterLines="0" w:afterAutospacing="0" w:line="600" w:lineRule="exact"/>
        <w:ind w:firstLine="642" w:firstLineChars="20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eastAsia="黑体"/>
          <w:sz w:val="32"/>
          <w:szCs w:val="32"/>
          <w:lang w:eastAsia="zh-CN"/>
        </w:rPr>
        <w:t>一、行政许可实施情况说明</w:t>
      </w:r>
    </w:p>
    <w:p>
      <w:pPr>
        <w:numPr>
          <w:ilvl w:val="0"/>
          <w:numId w:val="0"/>
        </w:numPr>
        <w:snapToGrid/>
        <w:spacing w:before="0" w:beforeLines="0" w:after="0" w:afterLines="0" w:afterAutospacing="0" w:line="600" w:lineRule="exact"/>
        <w:ind w:firstLine="642" w:firstLineChars="20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《广东省人民政府关于调整实施一批省级权责清单事项的决定》（广东省人民政府令第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本部门将“会计师事务所（含分所）执业许可审批”以及“境外会计师事务所临时办理审计业务审批”两项行政许可事项委托由地市实施，目前本部门本级已无行政许可事项。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2021年度省财政厅行政许可事项办理数量为0。</w:t>
      </w:r>
    </w:p>
    <w:p>
      <w:pPr>
        <w:spacing w:beforeLines="0" w:after="0" w:afterLines="0" w:afterAutospacing="0" w:line="600" w:lineRule="exact"/>
        <w:ind w:firstLine="645"/>
        <w:rPr>
          <w:rFonts w:hint="eastAsia" w:eastAsia="黑体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行政处罚实施情况说明</w:t>
      </w:r>
    </w:p>
    <w:p>
      <w:pPr>
        <w:numPr>
          <w:ilvl w:val="0"/>
          <w:numId w:val="0"/>
        </w:numPr>
        <w:spacing w:beforeLines="0" w:after="0" w:afterLines="0" w:afterAutospacing="0"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年度行政处罚总数为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宗，罚没金额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10.0404万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元。其中：（1）本单位实施的、以本单位名义作出的行政处罚数量为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宗，罚没金额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10.0404万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元。（2）受委托实施的、以委托单位名义作出的行政处罚数量为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宗，罚没金额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numPr>
          <w:ilvl w:val="0"/>
          <w:numId w:val="0"/>
        </w:numPr>
        <w:spacing w:beforeLines="0" w:after="0" w:afterLines="0" w:afterAutospacing="0"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2.（1）本部门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年度行政处罚被申请行政复议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%；行政复议决定撤销、变更或者确认违法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宗，占被申请行政复议宗数的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%。（2）行政复议后又被提起行政诉讼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宗，判决撤销、部分撤销、变更、</w:t>
      </w:r>
    </w:p>
    <w:p>
      <w:pPr>
        <w:numPr>
          <w:ilvl w:val="0"/>
          <w:numId w:val="0"/>
        </w:numPr>
        <w:spacing w:beforeLines="0" w:after="0" w:afterLines="0" w:afterAutospacing="0"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0"/>
        </w:numPr>
        <w:spacing w:beforeLines="0" w:after="0" w:afterLines="0" w:afterAutospacing="0"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年度行政处罚直接被提起行政诉讼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%；判决撤销、部分撤销、变更、确认违法或者确认无效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宗，占直接被提起行政诉讼宗数的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beforeLines="0" w:after="0" w:afterLines="0" w:afterAutospacing="0" w:line="600" w:lineRule="exact"/>
        <w:ind w:firstLine="64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三、行政检查实施情况说明</w:t>
      </w:r>
    </w:p>
    <w:p>
      <w:pPr>
        <w:numPr>
          <w:ilvl w:val="0"/>
          <w:numId w:val="0"/>
        </w:numPr>
        <w:spacing w:beforeLines="0" w:after="0" w:afterLines="0" w:afterAutospacing="0"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年度行政检查总数为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次。其中：（1）本单位实施的、以本单位名义作出的行政检查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次。（2）受委托实施的、以委托单位名义作出的行政检查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numPr>
          <w:ilvl w:val="0"/>
          <w:numId w:val="0"/>
        </w:numPr>
        <w:spacing w:beforeLines="0" w:after="0" w:afterLines="0" w:afterAutospacing="0"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2.（1）本部门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%；行政复议决定确认违法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宗，占被申请行政复议宗数的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%。（2）行政复议后又被提起行政诉讼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宗，判决确认违法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0"/>
        </w:numPr>
        <w:spacing w:beforeLines="0" w:after="0" w:afterLines="0" w:afterAutospacing="0" w:line="600" w:lineRule="exact"/>
        <w:ind w:firstLine="64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年度行政检查直接被提起行政诉讼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%；判决确认违法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宗，占直接被提起行政诉讼宗数的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beforeLines="0" w:after="0" w:afterLines="0" w:afterAutospacing="0" w:line="600" w:lineRule="exact"/>
        <w:ind w:firstLine="64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四、其他情况说明</w:t>
      </w:r>
    </w:p>
    <w:p>
      <w:pPr>
        <w:spacing w:beforeLines="0" w:after="0" w:afterLines="0" w:afterAutospacing="0"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没有发生行政许可（我厅行政许可事项已委托由地市财政部门实施）、行政强制、行政征收、行政征用等行政执法行为。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</w:p>
    <w:p>
      <w:pPr>
        <w:contextualSpacing/>
        <w:rPr>
          <w:rFonts w:hint="eastAsia" w:ascii="仿宋_GB2312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18" w:bottom="1418" w:left="1531" w:header="851" w:footer="992" w:gutter="0"/>
      <w:pgNumType w:fmt="numberInDash" w:chapStyle="1" w:chapSep="emDash"/>
      <w:cols w:space="720" w:num="1"/>
      <w:titlePg/>
      <w:docGrid w:type="linesAndChars" w:linePitch="308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327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978535" cy="3327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2pt;width:77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sNML1QAAAAQBAAAP&#10;AAAAAAAAAAEAIAAAACIAAABkcnMvZG93bnJldi54bWxQSwECFAAUAAAACACHTuJAo403FeIBAACc&#10;AwAADgAAAAAAAAABACAAAAAkAQAAZHJzL2Uyb0RvYy54bWxQSwUGAAAAAAYABgBZAQAAeAUAAAAA&#10;">
              <v:fill on="f" focussize="0,0"/>
              <v:stroke on="f" weight="1.25pt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280" w:firstLineChars="26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9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- 2 -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trackedChanges" w:enforcement="0"/>
  <w:defaultTabStop w:val="420"/>
  <w:hyphenationZone w:val="360"/>
  <w:drawingGridHorizontalSpacing w:val="211"/>
  <w:drawingGridVerticalSpacing w:val="154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E"/>
    <w:rsid w:val="000E7D34"/>
    <w:rsid w:val="001B5A8E"/>
    <w:rsid w:val="00325134"/>
    <w:rsid w:val="003B7EC7"/>
    <w:rsid w:val="003F0786"/>
    <w:rsid w:val="004316A8"/>
    <w:rsid w:val="004650D3"/>
    <w:rsid w:val="004E5B8E"/>
    <w:rsid w:val="00604420"/>
    <w:rsid w:val="00627BA0"/>
    <w:rsid w:val="006374D3"/>
    <w:rsid w:val="00665E7F"/>
    <w:rsid w:val="006C7D57"/>
    <w:rsid w:val="006D1087"/>
    <w:rsid w:val="007110D7"/>
    <w:rsid w:val="00721823"/>
    <w:rsid w:val="00793B0F"/>
    <w:rsid w:val="007959D0"/>
    <w:rsid w:val="008054F5"/>
    <w:rsid w:val="00865286"/>
    <w:rsid w:val="00870105"/>
    <w:rsid w:val="008E0CF8"/>
    <w:rsid w:val="008F083F"/>
    <w:rsid w:val="009B14A2"/>
    <w:rsid w:val="00A40D6B"/>
    <w:rsid w:val="00A55A9E"/>
    <w:rsid w:val="00AA3329"/>
    <w:rsid w:val="00B146D9"/>
    <w:rsid w:val="00B2612D"/>
    <w:rsid w:val="00B65B35"/>
    <w:rsid w:val="00B91AB0"/>
    <w:rsid w:val="00BD13B7"/>
    <w:rsid w:val="00C22CA2"/>
    <w:rsid w:val="00CD42A6"/>
    <w:rsid w:val="00D1112E"/>
    <w:rsid w:val="00D21D90"/>
    <w:rsid w:val="00D50F9F"/>
    <w:rsid w:val="00DA3E5B"/>
    <w:rsid w:val="00DF0D52"/>
    <w:rsid w:val="00E208CE"/>
    <w:rsid w:val="00EC56A7"/>
    <w:rsid w:val="00F0326F"/>
    <w:rsid w:val="00F5584E"/>
    <w:rsid w:val="01626A1C"/>
    <w:rsid w:val="082125FD"/>
    <w:rsid w:val="0EE06699"/>
    <w:rsid w:val="15301BDD"/>
    <w:rsid w:val="1A415CC1"/>
    <w:rsid w:val="1C0245B8"/>
    <w:rsid w:val="1D8029D9"/>
    <w:rsid w:val="25755F51"/>
    <w:rsid w:val="29D23444"/>
    <w:rsid w:val="3ED20303"/>
    <w:rsid w:val="4A980A6B"/>
    <w:rsid w:val="51D83504"/>
    <w:rsid w:val="534B46D0"/>
    <w:rsid w:val="5830707A"/>
    <w:rsid w:val="591D51DC"/>
    <w:rsid w:val="592A1C9F"/>
    <w:rsid w:val="5A773C59"/>
    <w:rsid w:val="5AC01043"/>
    <w:rsid w:val="5D5F7C7C"/>
    <w:rsid w:val="61EC2B96"/>
    <w:rsid w:val="68E4755C"/>
    <w:rsid w:val="6AE53A12"/>
    <w:rsid w:val="7096649A"/>
    <w:rsid w:val="7E7E1F66"/>
    <w:rsid w:val="7FBA6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346" w:lineRule="auto"/>
      <w:ind w:left="0" w:right="0" w:firstLine="419"/>
      <w:jc w:val="left"/>
      <w:textAlignment w:val="bottom"/>
    </w:pPr>
    <w:rPr>
      <w:rFonts w:ascii="Times New Roman" w:hAnsi="Times New Roman" w:cs="Times New Roman"/>
      <w:kern w:val="0"/>
      <w:sz w:val="24"/>
      <w:lang w:val="en-US" w:eastAsia="zh-CN" w:bidi="ar-SA"/>
    </w:rPr>
  </w:style>
  <w:style w:type="character" w:styleId="6">
    <w:name w:val="page number"/>
    <w:basedOn w:val="5"/>
    <w:uiPriority w:val="0"/>
  </w:style>
  <w:style w:type="paragraph" w:customStyle="1" w:styleId="8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2010-06-22T02:45:00Z</dcterms:created>
  <dc:creator>管理员</dc:creator>
  <cp:lastModifiedBy>247</cp:lastModifiedBy>
  <dcterms:modified xsi:type="dcterms:W3CDTF">2022-01-26T03:12:53Z</dcterms:modified>
  <dc:title>标题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