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359" w:leftChars="-171"/>
        <w:contextualSpacing/>
        <w:jc w:val="center"/>
        <w:rPr>
          <w:rFonts w:hint="eastAsia" w:ascii="宋体" w:hAnsi="宋体"/>
          <w:b/>
          <w:color w:val="FF0000"/>
          <w:kern w:val="0"/>
          <w:sz w:val="10"/>
          <w:szCs w:val="10"/>
        </w:rPr>
      </w:pPr>
    </w:p>
    <w:p>
      <w:pPr>
        <w:snapToGrid w:val="0"/>
        <w:spacing w:line="288" w:lineRule="auto"/>
        <w:ind w:firstLine="0" w:firstLineChars="0"/>
        <w:contextualSpacing/>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政府采购投诉处理决定书</w:t>
      </w:r>
      <w:bookmarkEnd w:id="0"/>
    </w:p>
    <w:p>
      <w:pPr>
        <w:spacing w:before="462" w:beforeLines="150" w:line="360" w:lineRule="auto"/>
        <w:ind w:firstLine="157"/>
        <w:contextualSpacing/>
        <w:jc w:val="center"/>
        <w:rPr>
          <w:rFonts w:hint="eastAsia" w:ascii="仿宋_GB2312" w:eastAsia="仿宋_GB2312"/>
          <w:color w:val="000000"/>
          <w:sz w:val="32"/>
          <w:szCs w:val="32"/>
          <w:lang w:eastAsia="zh-CN"/>
        </w:rPr>
      </w:pPr>
      <w:bookmarkStart w:id="3" w:name="_GoBack"/>
      <w:bookmarkEnd w:id="3"/>
      <w:bookmarkStart w:id="1" w:name="文号的完整"/>
      <w:r>
        <w:rPr>
          <w:rFonts w:hint="eastAsia" w:ascii="仿宋_GB2312" w:eastAsia="仿宋_GB2312"/>
          <w:color w:val="000000"/>
          <w:sz w:val="32"/>
          <w:szCs w:val="32"/>
          <w:lang w:eastAsia="zh-CN"/>
        </w:rPr>
        <w:t>粤财采决〔2022〕1号</w:t>
      </w:r>
      <w:bookmarkEnd w:id="1"/>
    </w:p>
    <w:p>
      <w:pPr>
        <w:snapToGrid w:val="0"/>
        <w:spacing w:line="288" w:lineRule="auto"/>
        <w:contextualSpacing/>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rPr>
      </w:pPr>
      <w:bookmarkStart w:id="2" w:name="Content"/>
      <w:bookmarkEnd w:id="2"/>
      <w:r>
        <w:rPr>
          <w:rFonts w:hint="eastAsia" w:ascii="仿宋_GB2312" w:hAnsi="仿宋_GB2312" w:eastAsia="仿宋_GB2312" w:cs="仿宋_GB2312"/>
          <w:sz w:val="32"/>
          <w:szCs w:val="32"/>
        </w:rPr>
        <w:t>投诉人：</w:t>
      </w:r>
      <w:r>
        <w:rPr>
          <w:rFonts w:hint="eastAsia" w:ascii="仿宋_GB2312" w:hAnsi="仿宋_GB2312" w:eastAsia="仿宋_GB2312" w:cs="仿宋_GB2312"/>
          <w:color w:val="000000"/>
          <w:sz w:val="32"/>
          <w:szCs w:val="32"/>
          <w:lang w:val="en-US" w:eastAsia="zh-CN"/>
        </w:rPr>
        <w:t>广东中其物业管理有限公司</w:t>
      </w:r>
      <w:r>
        <w:rPr>
          <w:rFonts w:hint="eastAsia" w:ascii="仿宋_GB2312" w:hAnsi="仿宋_GB2312" w:eastAsia="仿宋_GB2312" w:cs="仿宋_GB2312"/>
          <w:color w:val="000000"/>
          <w:sz w:val="32"/>
          <w:szCs w:val="32"/>
          <w:lang w:eastAsia="zh-CN"/>
        </w:rPr>
        <w:t>（简称投诉人）</w:t>
      </w:r>
    </w:p>
    <w:p>
      <w:pPr>
        <w:keepNext w:val="0"/>
        <w:keepLines w:val="0"/>
        <w:pageBreakBefore w:val="0"/>
        <w:kinsoku/>
        <w:wordWrap/>
        <w:overflowPunct/>
        <w:topLinePunct w:val="0"/>
        <w:autoSpaceDE/>
        <w:autoSpaceDN/>
        <w:bidi w:val="0"/>
        <w:adjustRightInd/>
        <w:snapToGrid w:val="0"/>
        <w:spacing w:line="360" w:lineRule="auto"/>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广州市越秀区天河路38号801房</w:t>
      </w:r>
    </w:p>
    <w:p>
      <w:pPr>
        <w:keepNext w:val="0"/>
        <w:keepLines w:val="0"/>
        <w:pageBreakBefore w:val="0"/>
        <w:kinsoku/>
        <w:wordWrap/>
        <w:overflowPunct/>
        <w:topLinePunct w:val="0"/>
        <w:autoSpaceDE/>
        <w:autoSpaceDN/>
        <w:bidi w:val="0"/>
        <w:adjustRightInd/>
        <w:snapToGrid w:val="0"/>
        <w:spacing w:line="360" w:lineRule="auto"/>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法定代表人：何丽明</w:t>
      </w: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钟文贵</w:t>
      </w:r>
    </w:p>
    <w:p>
      <w:pPr>
        <w:pStyle w:val="6"/>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被投诉人：</w:t>
      </w:r>
      <w:r>
        <w:rPr>
          <w:rFonts w:hint="eastAsia" w:ascii="仿宋_GB2312" w:hAnsi="仿宋_GB2312" w:eastAsia="仿宋_GB2312" w:cs="仿宋_GB2312"/>
          <w:sz w:val="32"/>
          <w:szCs w:val="32"/>
          <w:lang w:val="en-US" w:eastAsia="zh-CN"/>
        </w:rPr>
        <w:t>广东省政府采购中心</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color w:val="000000"/>
          <w:sz w:val="32"/>
          <w:szCs w:val="32"/>
          <w:lang w:eastAsia="zh-CN"/>
        </w:rPr>
        <w:t>简</w:t>
      </w:r>
      <w:r>
        <w:rPr>
          <w:rFonts w:hint="eastAsia" w:ascii="仿宋_GB2312" w:hAnsi="仿宋_GB2312" w:eastAsia="仿宋_GB2312" w:cs="仿宋_GB2312"/>
          <w:i w:val="0"/>
          <w:iCs w:val="0"/>
          <w:caps w:val="0"/>
          <w:color w:val="000000"/>
          <w:spacing w:val="0"/>
          <w:sz w:val="32"/>
          <w:szCs w:val="32"/>
          <w:shd w:val="clear" w:color="auto" w:fill="auto"/>
          <w:lang w:eastAsia="zh-CN"/>
        </w:rPr>
        <w:t>称采购代理机构）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left"/>
        <w:textAlignment w:val="auto"/>
        <w:rPr>
          <w:rFonts w:hint="eastAsia" w:ascii="仿宋_GB2312" w:hAnsi="仿宋_GB2312" w:eastAsia="仿宋_GB2312" w:cs="仿宋_GB2312"/>
          <w:i w:val="0"/>
          <w:iCs w:val="0"/>
          <w:caps w:val="0"/>
          <w:spacing w:val="0"/>
          <w:sz w:val="32"/>
          <w:szCs w:val="32"/>
          <w:shd w:val="clear" w:color="auto" w:fill="auto"/>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i w:val="0"/>
          <w:iCs w:val="0"/>
          <w:caps w:val="0"/>
          <w:spacing w:val="0"/>
          <w:sz w:val="32"/>
          <w:szCs w:val="32"/>
          <w:shd w:val="clear" w:color="auto" w:fill="auto"/>
        </w:rPr>
        <w:t>广州市</w:t>
      </w:r>
      <w:r>
        <w:rPr>
          <w:rFonts w:hint="eastAsia" w:ascii="仿宋_GB2312" w:hAnsi="仿宋_GB2312" w:eastAsia="仿宋_GB2312" w:cs="仿宋_GB2312"/>
          <w:i w:val="0"/>
          <w:iCs w:val="0"/>
          <w:caps w:val="0"/>
          <w:spacing w:val="0"/>
          <w:sz w:val="32"/>
          <w:szCs w:val="32"/>
          <w:shd w:val="clear" w:color="auto" w:fill="auto"/>
          <w:lang w:val="en-US" w:eastAsia="zh-CN"/>
        </w:rPr>
        <w:t>越秀区越华路118号</w:t>
      </w:r>
    </w:p>
    <w:p>
      <w:pPr>
        <w:pStyle w:val="6"/>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auto"/>
        </w:rPr>
      </w:pPr>
    </w:p>
    <w:p>
      <w:pPr>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left"/>
        <w:textAlignment w:val="auto"/>
        <w:rPr>
          <w:rFonts w:hint="eastAsia" w:ascii="仿宋_GB2312" w:hAnsi="仿宋_GB2312" w:eastAsia="仿宋_GB2312" w:cs="仿宋_GB2312"/>
          <w:i w:val="0"/>
          <w:iCs w:val="0"/>
          <w:caps w:val="0"/>
          <w:spacing w:val="0"/>
          <w:sz w:val="32"/>
          <w:szCs w:val="32"/>
          <w:shd w:val="clear" w:color="auto" w:fill="auto"/>
        </w:rPr>
      </w:pP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i w:val="0"/>
          <w:iCs w:val="0"/>
          <w:caps w:val="0"/>
          <w:spacing w:val="0"/>
          <w:sz w:val="32"/>
          <w:szCs w:val="32"/>
          <w:shd w:val="clear" w:color="auto" w:fill="auto"/>
          <w:lang w:val="en-US" w:eastAsia="zh-CN"/>
        </w:rPr>
        <w:t>：华南师范大学</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color w:val="000000"/>
          <w:sz w:val="32"/>
          <w:szCs w:val="32"/>
          <w:lang w:eastAsia="zh-CN"/>
        </w:rPr>
        <w:t>简</w:t>
      </w:r>
      <w:r>
        <w:rPr>
          <w:rFonts w:hint="eastAsia" w:ascii="仿宋_GB2312" w:hAnsi="仿宋_GB2312" w:eastAsia="仿宋_GB2312" w:cs="仿宋_GB2312"/>
          <w:i w:val="0"/>
          <w:iCs w:val="0"/>
          <w:caps w:val="0"/>
          <w:color w:val="000000"/>
          <w:spacing w:val="0"/>
          <w:sz w:val="32"/>
          <w:szCs w:val="32"/>
          <w:shd w:val="clear" w:color="auto" w:fill="auto"/>
          <w:lang w:eastAsia="zh-CN"/>
        </w:rPr>
        <w:t>称采购人）</w:t>
      </w:r>
    </w:p>
    <w:p>
      <w:pPr>
        <w:pStyle w:val="6"/>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i w:val="0"/>
          <w:iCs w:val="0"/>
          <w:caps w:val="0"/>
          <w:spacing w:val="0"/>
          <w:kern w:val="2"/>
          <w:sz w:val="32"/>
          <w:szCs w:val="32"/>
          <w:shd w:val="clear" w:color="auto" w:fill="auto"/>
          <w:lang w:val="en-US" w:eastAsia="zh-CN"/>
        </w:rPr>
      </w:pPr>
      <w:r>
        <w:rPr>
          <w:rFonts w:hint="eastAsia" w:ascii="仿宋_GB2312" w:hAnsi="仿宋_GB2312" w:eastAsia="仿宋_GB2312" w:cs="仿宋_GB2312"/>
          <w:i w:val="0"/>
          <w:iCs w:val="0"/>
          <w:caps w:val="0"/>
          <w:spacing w:val="0"/>
          <w:kern w:val="2"/>
          <w:sz w:val="32"/>
          <w:szCs w:val="32"/>
          <w:shd w:val="clear" w:color="auto" w:fill="auto"/>
          <w:lang w:val="en-US" w:eastAsia="zh-CN"/>
        </w:rPr>
        <w:t>地址：广州市天河区中山大道西55号</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相关供应商：</w:t>
      </w:r>
      <w:r>
        <w:rPr>
          <w:rFonts w:hint="eastAsia" w:ascii="仿宋_GB2312" w:hAnsi="仿宋_GB2312" w:eastAsia="仿宋_GB2312" w:cs="仿宋_GB2312"/>
          <w:sz w:val="32"/>
          <w:szCs w:val="32"/>
          <w:lang w:val="en-US" w:eastAsia="zh-CN"/>
        </w:rPr>
        <w:t>广州市创昂智慧物业管理服务有限公司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简</w:t>
      </w:r>
      <w:r>
        <w:rPr>
          <w:rFonts w:hint="eastAsia" w:ascii="仿宋_GB2312" w:hAnsi="仿宋_GB2312" w:eastAsia="仿宋_GB2312" w:cs="仿宋_GB2312"/>
          <w:sz w:val="32"/>
          <w:szCs w:val="32"/>
          <w:lang w:val="en-US" w:eastAsia="zh-CN"/>
        </w:rPr>
        <w:t>称创昂公司</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广州市天河区天河路490号4014-4017单元A2-3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投诉人就“</w:t>
      </w:r>
      <w:r>
        <w:rPr>
          <w:rFonts w:hint="eastAsia" w:ascii="仿宋_GB2312" w:hAnsi="仿宋_GB2312" w:eastAsia="仿宋_GB2312" w:cs="仿宋_GB2312"/>
          <w:sz w:val="32"/>
          <w:szCs w:val="32"/>
          <w:lang w:val="en-US" w:eastAsia="zh-CN"/>
        </w:rPr>
        <w:t>华南师范大学南海校区2021-2024年度后勤服务外包采购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项目编号：GPCGD211156FG144J）</w:t>
      </w:r>
      <w:r>
        <w:rPr>
          <w:rFonts w:hint="eastAsia" w:ascii="仿宋_GB2312" w:hAnsi="仿宋_GB2312" w:eastAsia="仿宋_GB2312" w:cs="仿宋_GB2312"/>
          <w:sz w:val="32"/>
          <w:szCs w:val="32"/>
        </w:rPr>
        <w:t>的采购结果提出质疑，因对</w:t>
      </w:r>
      <w:r>
        <w:rPr>
          <w:rFonts w:hint="eastAsia" w:ascii="仿宋_GB2312" w:hAnsi="仿宋_GB2312" w:eastAsia="仿宋_GB2312" w:cs="仿宋_GB2312"/>
          <w:i w:val="0"/>
          <w:iCs w:val="0"/>
          <w:caps w:val="0"/>
          <w:color w:val="000000"/>
          <w:spacing w:val="0"/>
          <w:sz w:val="32"/>
          <w:szCs w:val="32"/>
          <w:shd w:val="clear" w:color="auto" w:fill="auto"/>
          <w:lang w:eastAsia="zh-CN"/>
        </w:rPr>
        <w:t>采购代理机构</w:t>
      </w:r>
      <w:r>
        <w:rPr>
          <w:rFonts w:hint="eastAsia" w:ascii="仿宋_GB2312" w:hAnsi="仿宋_GB2312" w:eastAsia="仿宋_GB2312" w:cs="仿宋_GB2312"/>
          <w:sz w:val="32"/>
          <w:szCs w:val="32"/>
        </w:rPr>
        <w:t>质疑答复不满意，于2021年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日向本机关提起投诉，</w:t>
      </w:r>
      <w:r>
        <w:rPr>
          <w:rFonts w:hint="eastAsia" w:ascii="仿宋_GB2312" w:hAnsi="仿宋_GB2312" w:eastAsia="仿宋_GB2312" w:cs="仿宋_GB2312"/>
          <w:sz w:val="32"/>
          <w:szCs w:val="32"/>
          <w:lang w:val="en-US" w:eastAsia="zh-CN"/>
        </w:rPr>
        <w:t>本机关对该投诉予以受理</w:t>
      </w:r>
      <w:r>
        <w:rPr>
          <w:rFonts w:hint="eastAsia" w:ascii="仿宋_GB2312" w:hAnsi="仿宋_GB2312" w:eastAsia="仿宋_GB2312" w:cs="仿宋_GB2312"/>
          <w:sz w:val="32"/>
          <w:szCs w:val="32"/>
        </w:rPr>
        <w:t>。经调查，现已办理终结。</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投诉人请求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质疑、投诉事项中列举的事项及依据进行一一查证并依照政府采购有关规定在限期内作出回复；2.对创昂公司在“广州市番禺区中心医院物业维修服务采购项目”及该项目中，同一年内既声明为中型企业又声明为微型企业的双重身份声明存在虚假资料并成功中标的事项调查清楚并作出相应的惩罚。</w:t>
      </w: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shd w:val="clear" w:color="auto" w:fill="FFFFFF"/>
        </w:rPr>
        <w:t>投诉人诉称</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创昂公司存在提供虚假企业声明函的事实情况。</w:t>
      </w: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采购人称：</w:t>
      </w:r>
      <w:r>
        <w:rPr>
          <w:rFonts w:hint="eastAsia" w:ascii="仿宋_GB2312" w:hAnsi="仿宋_GB2312" w:eastAsia="仿宋_GB2312" w:cs="仿宋_GB2312"/>
          <w:sz w:val="32"/>
          <w:szCs w:val="32"/>
          <w:highlight w:val="none"/>
          <w:lang w:val="en-US" w:eastAsia="zh-CN"/>
        </w:rPr>
        <w:t>一是关于投诉事项的相关证据、依据和材料，以创昂公司于2021年12月24日的回复为准。二是2021年12月27日，该校已与创昂公司签订政府采购合同。</w:t>
      </w:r>
    </w:p>
    <w:p>
      <w:pPr>
        <w:keepNext w:val="0"/>
        <w:keepLines w:val="0"/>
        <w:pageBreakBefore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采购代理机构称：</w:t>
      </w:r>
      <w:r>
        <w:rPr>
          <w:rFonts w:hint="eastAsia" w:ascii="仿宋_GB2312" w:hAnsi="仿宋_GB2312" w:eastAsia="仿宋_GB2312" w:cs="仿宋_GB2312"/>
          <w:b w:val="0"/>
          <w:bCs w:val="0"/>
          <w:sz w:val="32"/>
          <w:szCs w:val="32"/>
          <w:highlight w:val="none"/>
          <w:lang w:val="en-US" w:eastAsia="zh-CN"/>
        </w:rPr>
        <w:t>经核查，创昂公司已按招标文件要求提供《中小企业声明函》，声明该司为微型企业。评标委员会按照招标文件规定给予创昂公司价格扣减，符合《政府采购促进中小企业发展管理办法》（财库〔2020〕46号）的规定。现有证据不足以证明创昂公司提供的《中小企业声明函》存在不真实的情况。</w:t>
      </w:r>
    </w:p>
    <w:p>
      <w:pPr>
        <w:pStyle w:val="6"/>
        <w:snapToGrid w:val="0"/>
        <w:ind w:left="0" w:leftChars="0"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创昂公司称：</w:t>
      </w:r>
      <w:r>
        <w:rPr>
          <w:rFonts w:hint="eastAsia" w:ascii="仿宋_GB2312" w:hAnsi="仿宋_GB2312" w:eastAsia="仿宋_GB2312" w:cs="仿宋_GB2312"/>
          <w:sz w:val="32"/>
          <w:highlight w:val="none"/>
          <w:lang w:val="en-US" w:eastAsia="zh-CN"/>
        </w:rPr>
        <w:t>根据《中小企业划型标准规定》（工信部联企业</w:t>
      </w:r>
      <w:r>
        <w:rPr>
          <w:rFonts w:hint="eastAsia" w:ascii="仿宋_GB2312" w:hAnsi="仿宋_GB2312" w:eastAsia="仿宋_GB2312" w:cs="仿宋_GB2312"/>
          <w:b w:val="0"/>
          <w:bCs w:val="0"/>
          <w:sz w:val="32"/>
          <w:szCs w:val="32"/>
          <w:highlight w:val="none"/>
          <w:lang w:val="en-US" w:eastAsia="zh-CN"/>
        </w:rPr>
        <w:t>〔2001〕</w:t>
      </w:r>
      <w:r>
        <w:rPr>
          <w:rFonts w:hint="eastAsia" w:ascii="仿宋_GB2312" w:hAnsi="仿宋_GB2312" w:eastAsia="仿宋_GB2312" w:cs="仿宋_GB2312"/>
          <w:sz w:val="32"/>
          <w:highlight w:val="none"/>
          <w:lang w:val="en-US" w:eastAsia="zh-CN"/>
        </w:rPr>
        <w:t>300号）和《统计上大中小微型企业划分办法(2017)》的规定，该司2020年度的营业收入为1264.87万元，期末从业人员数为39人，属于微型企业</w:t>
      </w:r>
      <w:r>
        <w:rPr>
          <w:rFonts w:hint="eastAsia" w:ascii="仿宋_GB2312" w:hAnsi="仿宋_GB2312" w:eastAsia="仿宋_GB2312" w:cs="仿宋_GB2312"/>
          <w:b w:val="0"/>
          <w:bCs/>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黑体" w:hAnsi="黑体" w:eastAsia="黑体" w:cs="黑体"/>
          <w:b w:val="0"/>
          <w:bCs w:val="0"/>
          <w:sz w:val="32"/>
          <w:szCs w:val="32"/>
          <w:highlight w:val="yellow"/>
          <w:shd w:val="clear" w:color="auto" w:fill="FFFFFF"/>
          <w:lang w:val="en-US" w:eastAsia="zh-CN"/>
        </w:rPr>
      </w:pPr>
      <w:r>
        <w:rPr>
          <w:rFonts w:hint="eastAsia" w:ascii="黑体" w:hAnsi="黑体" w:eastAsia="黑体" w:cs="黑体"/>
          <w:b w:val="0"/>
          <w:bCs w:val="0"/>
          <w:sz w:val="32"/>
          <w:szCs w:val="32"/>
          <w:highlight w:val="none"/>
          <w:shd w:val="clear" w:color="auto" w:fill="FFFFFF"/>
          <w:lang w:val="en-US" w:eastAsia="zh-CN"/>
        </w:rPr>
        <w:t>本机关查明如下：</w:t>
      </w:r>
    </w:p>
    <w:p>
      <w:pPr>
        <w:snapToGrid w:val="0"/>
        <w:spacing w:line="360" w:lineRule="auto"/>
        <w:ind w:firstLine="640" w:firstLineChars="200"/>
        <w:rPr>
          <w:rFonts w:hint="eastAsia" w:ascii="仿宋_GB2312" w:hAnsi="仿宋_GB2312" w:eastAsia="仿宋_GB2312" w:cs="仿宋_GB2312"/>
          <w:sz w:val="32"/>
          <w:szCs w:val="22"/>
          <w:highlight w:val="yellow"/>
          <w:lang w:val="en-US" w:eastAsia="zh-CN"/>
        </w:rPr>
      </w:pPr>
      <w:r>
        <w:rPr>
          <w:rFonts w:hint="eastAsia" w:ascii="仿宋_GB2312" w:hAnsi="仿宋_GB2312" w:eastAsia="仿宋_GB2312" w:cs="仿宋_GB2312"/>
          <w:sz w:val="32"/>
          <w:szCs w:val="22"/>
          <w:highlight w:val="none"/>
          <w:lang w:val="en-US" w:eastAsia="zh-CN"/>
        </w:rPr>
        <w:t>“</w:t>
      </w:r>
      <w:r>
        <w:rPr>
          <w:rFonts w:hint="eastAsia" w:ascii="仿宋_GB2312" w:hAnsi="仿宋_GB2312" w:eastAsia="仿宋_GB2312" w:cs="仿宋_GB2312"/>
          <w:sz w:val="32"/>
          <w:szCs w:val="32"/>
          <w:highlight w:val="none"/>
          <w:lang w:val="en-US" w:eastAsia="zh-CN"/>
        </w:rPr>
        <w:t>华南师范大学南海校区2021-2024年度后勤服务外包采购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项目编号：</w:t>
      </w:r>
      <w:r>
        <w:rPr>
          <w:rFonts w:hint="eastAsia" w:ascii="仿宋_GB2312" w:hAnsi="仿宋_GB2312" w:eastAsia="仿宋_GB2312" w:cs="仿宋_GB2312"/>
          <w:sz w:val="32"/>
          <w:highlight w:val="none"/>
          <w:lang w:val="en-US" w:eastAsia="zh-CN"/>
        </w:rPr>
        <w:t>GPCGD211156FG144J</w:t>
      </w:r>
      <w:r>
        <w:rPr>
          <w:rFonts w:hint="eastAsia" w:ascii="仿宋_GB2312" w:hAnsi="仿宋_GB2312" w:eastAsia="仿宋_GB2312" w:cs="仿宋_GB2312"/>
          <w:sz w:val="32"/>
          <w:szCs w:val="22"/>
          <w:highlight w:val="none"/>
          <w:lang w:val="en-US" w:eastAsia="zh-CN"/>
        </w:rPr>
        <w:t>，预算金额</w:t>
      </w:r>
      <w:r>
        <w:rPr>
          <w:rFonts w:hint="eastAsia" w:ascii="仿宋_GB2312" w:hAnsi="仿宋_GB2312" w:eastAsia="仿宋_GB2312" w:cs="仿宋_GB2312"/>
          <w:sz w:val="32"/>
          <w:highlight w:val="none"/>
          <w:lang w:val="en-US" w:eastAsia="zh-CN"/>
        </w:rPr>
        <w:t>1560.03万元</w:t>
      </w:r>
      <w:r>
        <w:rPr>
          <w:rFonts w:hint="eastAsia" w:ascii="仿宋_GB2312" w:hAnsi="仿宋_GB2312" w:eastAsia="仿宋_GB2312" w:cs="仿宋_GB2312"/>
          <w:sz w:val="32"/>
          <w:szCs w:val="22"/>
          <w:highlight w:val="none"/>
          <w:lang w:val="en-US" w:eastAsia="zh-CN"/>
        </w:rPr>
        <w:t>)，采购人为华南师范大学，采购代理机构为</w:t>
      </w:r>
      <w:r>
        <w:rPr>
          <w:rFonts w:hint="eastAsia" w:ascii="仿宋_GB2312" w:hAnsi="仿宋_GB2312" w:eastAsia="仿宋_GB2312" w:cs="仿宋_GB2312"/>
          <w:sz w:val="32"/>
          <w:highlight w:val="none"/>
          <w:lang w:val="en-US" w:eastAsia="zh-CN"/>
        </w:rPr>
        <w:t>广东省政府采购中心</w:t>
      </w:r>
      <w:r>
        <w:rPr>
          <w:rFonts w:hint="eastAsia" w:ascii="仿宋_GB2312" w:hAnsi="仿宋_GB2312" w:eastAsia="仿宋_GB2312" w:cs="仿宋_GB2312"/>
          <w:sz w:val="32"/>
          <w:szCs w:val="22"/>
          <w:highlight w:val="none"/>
          <w:lang w:val="en-US" w:eastAsia="zh-CN"/>
        </w:rPr>
        <w:t>。该项目</w:t>
      </w:r>
      <w:r>
        <w:rPr>
          <w:rFonts w:hint="eastAsia" w:ascii="仿宋_GB2312" w:hAnsi="仿宋_GB2312" w:eastAsia="仿宋_GB2312" w:cs="仿宋_GB2312"/>
          <w:sz w:val="32"/>
          <w:szCs w:val="22"/>
          <w:highlight w:val="none"/>
        </w:rPr>
        <w:t>2021年10月25日发布招标公告</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11月15日组织开、评标</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11月19日发布中标结果公告</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lang w:val="en-US" w:eastAsia="zh-CN"/>
        </w:rPr>
        <w:t>目前，本项目采购合同已签订。</w:t>
      </w:r>
    </w:p>
    <w:p>
      <w:pPr>
        <w:snapToGrid w:val="0"/>
        <w:spacing w:line="360" w:lineRule="auto"/>
        <w:ind w:left="0" w:firstLine="642"/>
        <w:rPr>
          <w:rFonts w:hint="default"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招标文件相关条款：</w:t>
      </w:r>
      <w:r>
        <w:rPr>
          <w:rFonts w:hint="eastAsia" w:ascii="仿宋_GB2312" w:hAnsi="仿宋_GB2312" w:eastAsia="仿宋_GB2312" w:cs="仿宋_GB2312"/>
          <w:b w:val="0"/>
          <w:bCs/>
          <w:kern w:val="0"/>
          <w:sz w:val="32"/>
          <w:szCs w:val="32"/>
          <w:highlight w:val="none"/>
          <w:lang w:val="en-US" w:eastAsia="zh-CN" w:bidi="ar-SA"/>
        </w:rPr>
        <w:t>招标文件</w:t>
      </w:r>
      <w:r>
        <w:rPr>
          <w:rFonts w:hint="eastAsia" w:ascii="仿宋_GB2312" w:hAnsi="仿宋_GB2312" w:eastAsia="仿宋_GB2312" w:cs="仿宋_GB2312"/>
          <w:sz w:val="32"/>
          <w:szCs w:val="22"/>
          <w:highlight w:val="none"/>
          <w:lang w:val="en-US" w:eastAsia="zh-CN"/>
        </w:rPr>
        <w:t>第72页“政府采购政策落实”第2点载明“对小型、微型企业、监狱企业或残疾人福利性单位给予价格扣除”“依照《政府采购促进中小企业发展管理办法》、《支持监狱企业发展有关问题的通知》和《财政部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第3点载明“本项目服务全部为小型或微型企业承接，价格扣除比例为6%”。</w:t>
      </w:r>
    </w:p>
    <w:p>
      <w:pPr>
        <w:snapToGrid w:val="0"/>
        <w:spacing w:line="360" w:lineRule="auto"/>
        <w:ind w:left="0" w:firstLine="642"/>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投标文件及评标情况：</w:t>
      </w:r>
      <w:r>
        <w:rPr>
          <w:rFonts w:hint="eastAsia" w:ascii="仿宋_GB2312" w:hAnsi="仿宋_GB2312" w:eastAsia="仿宋_GB2312" w:cs="仿宋_GB2312"/>
          <w:b w:val="0"/>
          <w:bCs/>
          <w:kern w:val="0"/>
          <w:sz w:val="32"/>
          <w:szCs w:val="32"/>
          <w:highlight w:val="none"/>
          <w:lang w:val="en-US" w:eastAsia="zh-CN" w:bidi="ar-SA"/>
        </w:rPr>
        <w:t>创昂公司提供了《中小企业声明函》，声明其为物业管理服务行业微型企业，并在评审中享受了价格扣除的优惠政策。</w:t>
      </w:r>
    </w:p>
    <w:p>
      <w:pPr>
        <w:pStyle w:val="2"/>
        <w:snapToGrid w:val="0"/>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t>调查取证情况：</w:t>
      </w:r>
      <w:r>
        <w:rPr>
          <w:rFonts w:hint="eastAsia" w:ascii="仿宋_GB2312" w:hAnsi="仿宋_GB2312" w:eastAsia="仿宋_GB2312" w:cs="仿宋_GB2312"/>
          <w:b w:val="0"/>
          <w:bCs w:val="0"/>
          <w:sz w:val="32"/>
          <w:szCs w:val="32"/>
          <w:highlight w:val="none"/>
          <w:lang w:val="en-US" w:eastAsia="zh-CN"/>
        </w:rPr>
        <w:t>广州市天河区商务和金融工作局复函载明</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创昂公司</w:t>
      </w:r>
      <w:r>
        <w:rPr>
          <w:rFonts w:hint="eastAsia" w:ascii="仿宋_GB2312" w:hAnsi="仿宋_GB2312" w:eastAsia="仿宋_GB2312" w:cs="仿宋_GB2312"/>
          <w:sz w:val="32"/>
          <w:szCs w:val="32"/>
          <w:highlight w:val="none"/>
          <w:lang w:val="en-US" w:eastAsia="zh-CN"/>
        </w:rPr>
        <w:t>为物业管理行业微型企业。</w:t>
      </w:r>
    </w:p>
    <w:p>
      <w:pPr>
        <w:pStyle w:val="2"/>
        <w:snapToGrid w:val="0"/>
        <w:spacing w:line="360" w:lineRule="auto"/>
        <w:rPr>
          <w:rFonts w:hint="eastAsia" w:ascii="仿宋_GB2312" w:hAnsi="仿宋_GB2312" w:eastAsia="仿宋_GB2312" w:cs="仿宋_GB2312"/>
          <w:sz w:val="32"/>
          <w:szCs w:val="32"/>
          <w:highlight w:val="yellow"/>
          <w:u w:val="none"/>
          <w:shd w:val="clear" w:color="auto" w:fill="auto"/>
          <w:lang w:eastAsia="zh-CN" w:bidi="ar"/>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上述事实，有</w:t>
      </w:r>
      <w:r>
        <w:rPr>
          <w:rFonts w:hint="eastAsia" w:ascii="仿宋_GB2312" w:hAnsi="仿宋_GB2312" w:eastAsia="仿宋_GB2312" w:cs="仿宋_GB2312"/>
          <w:i w:val="0"/>
          <w:iCs w:val="0"/>
          <w:caps w:val="0"/>
          <w:color w:val="auto"/>
          <w:spacing w:val="0"/>
          <w:sz w:val="32"/>
          <w:szCs w:val="32"/>
          <w:highlight w:val="none"/>
          <w:u w:val="none"/>
          <w:shd w:val="clear" w:color="auto" w:fill="auto"/>
        </w:rPr>
        <w:t>投诉人提交的投诉材料，采购人</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、采购</w:t>
      </w:r>
      <w:r>
        <w:rPr>
          <w:rFonts w:hint="eastAsia" w:ascii="仿宋_GB2312" w:hAnsi="仿宋_GB2312" w:eastAsia="仿宋_GB2312" w:cs="仿宋_GB2312"/>
          <w:i w:val="0"/>
          <w:iCs w:val="0"/>
          <w:caps w:val="0"/>
          <w:color w:val="auto"/>
          <w:spacing w:val="0"/>
          <w:sz w:val="32"/>
          <w:szCs w:val="32"/>
          <w:highlight w:val="none"/>
          <w:u w:val="none"/>
          <w:shd w:val="clear" w:color="auto" w:fill="auto"/>
        </w:rPr>
        <w:t>代理机构提交的答复材料，</w:t>
      </w: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第三方单位的复函材料，</w:t>
      </w:r>
      <w:r>
        <w:rPr>
          <w:rFonts w:hint="eastAsia" w:ascii="仿宋_GB2312" w:hAnsi="仿宋_GB2312" w:eastAsia="仿宋_GB2312" w:cs="仿宋_GB2312"/>
          <w:i w:val="0"/>
          <w:iCs w:val="0"/>
          <w:caps w:val="0"/>
          <w:color w:val="auto"/>
          <w:spacing w:val="0"/>
          <w:sz w:val="32"/>
          <w:szCs w:val="32"/>
          <w:highlight w:val="none"/>
          <w:u w:val="none"/>
          <w:shd w:val="clear" w:color="auto" w:fill="auto"/>
        </w:rPr>
        <w:t>招</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auto"/>
        </w:rPr>
        <w:t>投标文件等</w:t>
      </w: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资料</w:t>
      </w:r>
      <w:r>
        <w:rPr>
          <w:rFonts w:hint="eastAsia" w:ascii="仿宋_GB2312" w:hAnsi="仿宋_GB2312" w:eastAsia="仿宋_GB2312" w:cs="仿宋_GB2312"/>
          <w:i w:val="0"/>
          <w:iCs w:val="0"/>
          <w:caps w:val="0"/>
          <w:color w:val="auto"/>
          <w:spacing w:val="0"/>
          <w:sz w:val="32"/>
          <w:szCs w:val="32"/>
          <w:highlight w:val="none"/>
          <w:u w:val="none"/>
          <w:shd w:val="clear" w:color="auto" w:fill="auto"/>
        </w:rPr>
        <w:t>在案佐证。</w:t>
      </w:r>
    </w:p>
    <w:p>
      <w:pPr>
        <w:snapToGrid w:val="0"/>
        <w:spacing w:line="360" w:lineRule="auto"/>
        <w:ind w:firstLine="640" w:firstLineChars="200"/>
        <w:rPr>
          <w:rFonts w:hint="eastAsia" w:ascii="黑体" w:hAnsi="黑体" w:eastAsia="黑体" w:cs="黑体"/>
          <w:b w:val="0"/>
          <w:i w:val="0"/>
          <w:iCs w:val="0"/>
          <w:caps w:val="0"/>
          <w:spacing w:val="0"/>
          <w:sz w:val="32"/>
          <w:szCs w:val="32"/>
          <w:highlight w:val="none"/>
          <w:shd w:val="clear" w:color="auto" w:fill="FFFFFF"/>
          <w:lang w:bidi="ar"/>
        </w:rPr>
      </w:pPr>
      <w:r>
        <w:rPr>
          <w:rStyle w:val="8"/>
          <w:rFonts w:hint="eastAsia" w:ascii="黑体" w:hAnsi="黑体" w:eastAsia="黑体" w:cs="黑体"/>
          <w:b w:val="0"/>
          <w:i w:val="0"/>
          <w:iCs w:val="0"/>
          <w:caps w:val="0"/>
          <w:spacing w:val="0"/>
          <w:sz w:val="32"/>
          <w:szCs w:val="32"/>
          <w:highlight w:val="none"/>
          <w:shd w:val="clear" w:color="auto" w:fill="FFFFFF"/>
          <w:lang w:bidi="ar"/>
        </w:rPr>
        <w:t>经审查，本机关认为：</w:t>
      </w:r>
    </w:p>
    <w:p>
      <w:pPr>
        <w:pStyle w:val="6"/>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sz w:val="32"/>
          <w:highlight w:val="yellow"/>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经</w:t>
      </w:r>
      <w:r>
        <w:rPr>
          <w:rFonts w:hint="eastAsia" w:ascii="仿宋_GB2312" w:hAnsi="仿宋_GB2312" w:eastAsia="仿宋_GB2312" w:cs="仿宋_GB2312"/>
          <w:sz w:val="32"/>
          <w:szCs w:val="32"/>
          <w:lang w:val="en-US" w:eastAsia="zh-CN"/>
        </w:rPr>
        <w:t>创昂公司工商注册登记地的中小企业主管部门</w:t>
      </w: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认定，创昂</w:t>
      </w:r>
      <w:r>
        <w:rPr>
          <w:rFonts w:hint="eastAsia" w:ascii="仿宋_GB2312" w:hAnsi="仿宋_GB2312" w:eastAsia="仿宋_GB2312" w:cs="仿宋_GB2312"/>
          <w:color w:val="auto"/>
          <w:sz w:val="32"/>
          <w:szCs w:val="32"/>
          <w:highlight w:val="none"/>
          <w:shd w:val="clear" w:color="auto" w:fill="FFFFFF"/>
          <w:lang w:val="en-US" w:eastAsia="zh-CN"/>
        </w:rPr>
        <w:t>公司属于</w:t>
      </w:r>
      <w:r>
        <w:rPr>
          <w:rFonts w:hint="eastAsia" w:ascii="仿宋_GB2312" w:hAnsi="仿宋_GB2312" w:eastAsia="仿宋_GB2312" w:cs="仿宋_GB2312"/>
          <w:b w:val="0"/>
          <w:bCs/>
          <w:color w:val="auto"/>
          <w:sz w:val="32"/>
          <w:szCs w:val="22"/>
          <w:highlight w:val="none"/>
          <w:lang w:val="en-US" w:eastAsia="zh-CN"/>
        </w:rPr>
        <w:t>物业管理行业微型企业</w:t>
      </w:r>
      <w:r>
        <w:rPr>
          <w:rFonts w:hint="eastAsia" w:ascii="仿宋_GB2312" w:hAnsi="仿宋_GB2312" w:eastAsia="仿宋_GB2312" w:cs="仿宋_GB2312"/>
          <w:color w:val="auto"/>
          <w:sz w:val="32"/>
          <w:szCs w:val="32"/>
          <w:highlight w:val="none"/>
          <w:shd w:val="clear" w:color="auto" w:fill="FFFFFF"/>
          <w:lang w:val="en-US" w:eastAsia="zh-CN"/>
        </w:rPr>
        <w:t>。创昂公司在本次采购活动中提供的中小企业声明函的内容与前述认定一致。因此，</w:t>
      </w:r>
      <w:r>
        <w:rPr>
          <w:rFonts w:hint="eastAsia" w:ascii="仿宋_GB2312" w:hAnsi="仿宋_GB2312" w:eastAsia="仿宋_GB2312" w:cs="仿宋_GB2312"/>
          <w:b w:val="0"/>
          <w:bCs w:val="0"/>
          <w:color w:val="auto"/>
          <w:sz w:val="32"/>
          <w:szCs w:val="32"/>
          <w:highlight w:val="none"/>
          <w:shd w:val="clear" w:color="auto" w:fill="FFFFFF"/>
          <w:lang w:val="en-US" w:eastAsia="zh-CN"/>
        </w:rPr>
        <w:t>投诉事项缺乏事实依据，投诉不成立。</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综上，本机关决定如下：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color w:val="auto"/>
          <w:sz w:val="32"/>
          <w:highlight w:val="none"/>
          <w:lang w:val="en-US" w:eastAsia="zh-CN"/>
        </w:rPr>
      </w:pPr>
      <w:r>
        <w:rPr>
          <w:rFonts w:hint="eastAsia" w:ascii="仿宋_GB2312" w:hAnsi="仿宋_GB2312" w:eastAsia="仿宋_GB2312" w:cs="仿宋_GB2312"/>
          <w:b w:val="0"/>
          <w:bCs/>
          <w:color w:val="auto"/>
          <w:sz w:val="32"/>
          <w:highlight w:val="none"/>
          <w:lang w:val="en-US" w:eastAsia="zh-CN"/>
        </w:rPr>
        <w:t>根据《政府采购质疑和投诉办法》（财政部令第94号）第二十九条第（二）项的规定，投诉事项缺乏事实依据，驳回投诉。</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 w:val="0"/>
          <w:bCs/>
          <w:color w:val="auto"/>
          <w:sz w:val="32"/>
          <w:highlight w:val="none"/>
          <w:lang w:val="en-US" w:eastAsia="zh-CN"/>
        </w:rPr>
      </w:pPr>
      <w:r>
        <w:rPr>
          <w:rFonts w:hint="eastAsia" w:ascii="仿宋_GB2312" w:hAnsi="仿宋_GB2312" w:eastAsia="仿宋_GB2312" w:cs="仿宋_GB2312"/>
          <w:b w:val="0"/>
          <w:bCs/>
          <w:color w:val="auto"/>
          <w:sz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bidi="ar-SA"/>
        </w:rPr>
        <w:t>根据《政府采购质疑和投诉办法》（财政部令94号）第二十</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 w:val="0"/>
          <w:bCs/>
          <w:color w:val="auto"/>
          <w:sz w:val="32"/>
          <w:highlight w:val="none"/>
          <w:lang w:val="en-US" w:eastAsia="zh-CN"/>
        </w:rPr>
      </w:pPr>
      <w:r>
        <w:rPr>
          <w:rFonts w:hint="default" w:ascii="仿宋_GB2312" w:hAnsi="仿宋_GB2312" w:eastAsia="仿宋_GB2312" w:cs="仿宋_GB2312"/>
          <w:color w:val="auto"/>
          <w:sz w:val="32"/>
          <w:szCs w:val="32"/>
          <w:highlight w:val="none"/>
          <w:lang w:val="en-US" w:eastAsia="zh-CN" w:bidi="ar-SA"/>
        </w:rPr>
        <w:t>七条的规定，本机关在本项目处理过程中，启动了向相关单位、</w:t>
      </w:r>
    </w:p>
    <w:p>
      <w:pPr>
        <w:widowControl/>
        <w:numPr>
          <w:ilvl w:val="0"/>
          <w:numId w:val="0"/>
        </w:numPr>
        <w:snapToGrid w:val="0"/>
        <w:spacing w:line="360" w:lineRule="auto"/>
        <w:ind w:firstLine="0"/>
        <w:jc w:val="left"/>
        <w:rPr>
          <w:rFonts w:hint="default" w:ascii="仿宋_GB2312" w:hAnsi="仿宋_GB2312" w:eastAsia="仿宋_GB2312" w:cs="仿宋_GB2312"/>
          <w:color w:val="FF0000"/>
          <w:sz w:val="32"/>
          <w:szCs w:val="32"/>
          <w:highlight w:val="none"/>
          <w:lang w:val="en-US" w:eastAsia="zh-CN" w:bidi="ar-SA"/>
        </w:rPr>
      </w:pPr>
      <w:r>
        <w:rPr>
          <w:rFonts w:hint="default" w:ascii="仿宋_GB2312" w:hAnsi="仿宋_GB2312" w:eastAsia="仿宋_GB2312" w:cs="仿宋_GB2312"/>
          <w:color w:val="auto"/>
          <w:sz w:val="32"/>
          <w:szCs w:val="32"/>
          <w:highlight w:val="none"/>
          <w:lang w:val="en-US" w:eastAsia="zh-CN" w:bidi="ar-SA"/>
        </w:rPr>
        <w:t>第三方调查取证程序，总计</w:t>
      </w:r>
      <w:r>
        <w:rPr>
          <w:rFonts w:hint="eastAsia" w:ascii="仿宋_GB2312" w:hAnsi="仿宋_GB2312" w:eastAsia="仿宋_GB2312" w:cs="仿宋_GB2312"/>
          <w:color w:val="auto"/>
          <w:sz w:val="32"/>
          <w:szCs w:val="32"/>
          <w:highlight w:val="none"/>
          <w:lang w:val="en-US" w:eastAsia="zh-CN" w:bidi="ar-SA"/>
        </w:rPr>
        <w:t>13</w:t>
      </w:r>
      <w:r>
        <w:rPr>
          <w:rFonts w:hint="default" w:ascii="仿宋_GB2312" w:hAnsi="仿宋_GB2312" w:eastAsia="仿宋_GB2312" w:cs="仿宋_GB2312"/>
          <w:color w:val="auto"/>
          <w:sz w:val="32"/>
          <w:szCs w:val="32"/>
          <w:highlight w:val="none"/>
          <w:lang w:val="en-US" w:eastAsia="zh-CN" w:bidi="ar-SA"/>
        </w:rPr>
        <w:t>个工作日。</w:t>
      </w:r>
    </w:p>
    <w:p>
      <w:pPr>
        <w:snapToGrid w:val="0"/>
        <w:spacing w:line="360" w:lineRule="auto"/>
        <w:ind w:firstLine="0" w:firstLineChars="0"/>
        <w:contextualSpacing/>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eastAsia="zh-CN"/>
        </w:rPr>
        <w:t>　　</w:t>
      </w:r>
      <w:r>
        <w:rPr>
          <w:rFonts w:hint="eastAsia" w:ascii="仿宋_GB2312" w:hAnsi="仿宋_GB2312" w:eastAsia="仿宋_GB2312" w:cs="仿宋_GB2312"/>
          <w:sz w:val="32"/>
          <w:szCs w:val="32"/>
          <w:highlight w:val="none"/>
        </w:rPr>
        <w:t>如不服本处理决定，可在收到本决定书之日起60天内向广东省人民政府或中华人民共和国财政部申请行政复议，或者在收到本决定书之日起6个月内向有管辖权的法院提起行政诉讼。</w:t>
      </w:r>
    </w:p>
    <w:p>
      <w:pPr>
        <w:snapToGrid w:val="0"/>
        <w:spacing w:line="360" w:lineRule="auto"/>
        <w:contextualSpacing/>
        <w:rPr>
          <w:rFonts w:hint="eastAsia" w:ascii="仿宋_GB2312" w:eastAsia="仿宋_GB2312"/>
          <w:sz w:val="32"/>
          <w:szCs w:val="32"/>
        </w:rPr>
      </w:pPr>
    </w:p>
    <w:p>
      <w:pPr>
        <w:snapToGrid w:val="0"/>
        <w:spacing w:line="360" w:lineRule="auto"/>
        <w:contextualSpacing/>
        <w:rPr>
          <w:rFonts w:hint="eastAsia" w:ascii="仿宋_GB2312" w:eastAsia="仿宋_GB2312"/>
          <w:sz w:val="32"/>
          <w:szCs w:val="32"/>
        </w:rPr>
      </w:pPr>
    </w:p>
    <w:p>
      <w:pPr>
        <w:snapToGrid w:val="0"/>
        <w:spacing w:line="360" w:lineRule="auto"/>
        <w:contextualSpacing/>
        <w:rPr>
          <w:rFonts w:hint="eastAsia" w:ascii="仿宋_GB2312" w:eastAsia="仿宋_GB2312"/>
          <w:sz w:val="32"/>
          <w:szCs w:val="32"/>
        </w:rPr>
      </w:pPr>
    </w:p>
    <w:p>
      <w:pPr>
        <w:snapToGrid w:val="0"/>
        <w:spacing w:line="360" w:lineRule="auto"/>
        <w:ind w:firstLine="5532" w:firstLineChars="1729"/>
        <w:contextualSpacing/>
        <w:rPr>
          <w:rFonts w:hint="eastAsia" w:ascii="仿宋_GB2312" w:eastAsia="仿宋_GB2312"/>
          <w:sz w:val="32"/>
          <w:szCs w:val="32"/>
        </w:rPr>
      </w:pPr>
      <w:r>
        <w:rPr>
          <w:rFonts w:hint="eastAsia" w:ascii="仿宋_GB2312" w:eastAsia="仿宋_GB2312"/>
          <w:sz w:val="32"/>
          <w:szCs w:val="32"/>
        </w:rPr>
        <w:t>广东省财政厅</w:t>
      </w:r>
    </w:p>
    <w:p>
      <w:pPr>
        <w:snapToGrid w:val="0"/>
        <w:spacing w:line="360" w:lineRule="auto"/>
        <w:contextualSpacing/>
        <w:rPr>
          <w:rFonts w:hint="eastAsia" w:ascii="仿宋_GB2312"/>
          <w:sz w:val="2"/>
          <w:szCs w:val="2"/>
        </w:rPr>
      </w:pP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sectPr>
      <w:footerReference r:id="rId3" w:type="default"/>
      <w:footerReference r:id="rId4" w:type="even"/>
      <w:pgSz w:w="11906" w:h="16838"/>
      <w:pgMar w:top="2041" w:right="1418" w:bottom="1418" w:left="1531" w:header="851" w:footer="992" w:gutter="0"/>
      <w:cols w:space="720" w:num="1"/>
      <w:docGrid w:type="linesAndChars" w:linePitch="30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Yu Mincho Light">
    <w:altName w:val="MS Mincho"/>
    <w:panose1 w:val="00000000000000000000"/>
    <w:charset w:val="80"/>
    <w:family w:val="roman"/>
    <w:pitch w:val="default"/>
    <w:sig w:usb0="00000000" w:usb1="00000000"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211"/>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00234"/>
    <w:rsid w:val="00013855"/>
    <w:rsid w:val="00017DA9"/>
    <w:rsid w:val="00037DB2"/>
    <w:rsid w:val="00056C6E"/>
    <w:rsid w:val="0006106B"/>
    <w:rsid w:val="00072608"/>
    <w:rsid w:val="000747F3"/>
    <w:rsid w:val="00084A50"/>
    <w:rsid w:val="000925DC"/>
    <w:rsid w:val="000A5079"/>
    <w:rsid w:val="000B458A"/>
    <w:rsid w:val="000B5038"/>
    <w:rsid w:val="000E1095"/>
    <w:rsid w:val="000E38A0"/>
    <w:rsid w:val="000E7D34"/>
    <w:rsid w:val="000F3BF6"/>
    <w:rsid w:val="00104B07"/>
    <w:rsid w:val="00112AA1"/>
    <w:rsid w:val="0011490A"/>
    <w:rsid w:val="00115EF0"/>
    <w:rsid w:val="00121CB3"/>
    <w:rsid w:val="00127F8A"/>
    <w:rsid w:val="00135A43"/>
    <w:rsid w:val="00136AB4"/>
    <w:rsid w:val="00153DA5"/>
    <w:rsid w:val="00167AE1"/>
    <w:rsid w:val="0017489C"/>
    <w:rsid w:val="0017654A"/>
    <w:rsid w:val="00176B70"/>
    <w:rsid w:val="00197380"/>
    <w:rsid w:val="001B1C9E"/>
    <w:rsid w:val="001B24D8"/>
    <w:rsid w:val="001B5A8E"/>
    <w:rsid w:val="001C75BF"/>
    <w:rsid w:val="001D04E6"/>
    <w:rsid w:val="001D0A1F"/>
    <w:rsid w:val="001E11FD"/>
    <w:rsid w:val="001F453F"/>
    <w:rsid w:val="00204271"/>
    <w:rsid w:val="00211FBF"/>
    <w:rsid w:val="002214A1"/>
    <w:rsid w:val="00227324"/>
    <w:rsid w:val="002327FB"/>
    <w:rsid w:val="00260C25"/>
    <w:rsid w:val="0026371B"/>
    <w:rsid w:val="00265A31"/>
    <w:rsid w:val="0027310D"/>
    <w:rsid w:val="0027750D"/>
    <w:rsid w:val="00282E8F"/>
    <w:rsid w:val="00283541"/>
    <w:rsid w:val="002A5D22"/>
    <w:rsid w:val="002B41D5"/>
    <w:rsid w:val="002C5A7C"/>
    <w:rsid w:val="002D032B"/>
    <w:rsid w:val="002D18BF"/>
    <w:rsid w:val="002D2CEA"/>
    <w:rsid w:val="002D41C8"/>
    <w:rsid w:val="002E4A16"/>
    <w:rsid w:val="002E7742"/>
    <w:rsid w:val="00325134"/>
    <w:rsid w:val="00327169"/>
    <w:rsid w:val="0033078B"/>
    <w:rsid w:val="003462F5"/>
    <w:rsid w:val="0035053B"/>
    <w:rsid w:val="00352104"/>
    <w:rsid w:val="00381491"/>
    <w:rsid w:val="003939FF"/>
    <w:rsid w:val="003A63B0"/>
    <w:rsid w:val="003B7EC7"/>
    <w:rsid w:val="003C546B"/>
    <w:rsid w:val="003C6D9E"/>
    <w:rsid w:val="003D2789"/>
    <w:rsid w:val="003E000E"/>
    <w:rsid w:val="003E70A0"/>
    <w:rsid w:val="003F0786"/>
    <w:rsid w:val="003F14A8"/>
    <w:rsid w:val="003F21D4"/>
    <w:rsid w:val="003F7716"/>
    <w:rsid w:val="00405F46"/>
    <w:rsid w:val="004316A8"/>
    <w:rsid w:val="004334CF"/>
    <w:rsid w:val="00434CD5"/>
    <w:rsid w:val="004650D3"/>
    <w:rsid w:val="00476C4C"/>
    <w:rsid w:val="0048754C"/>
    <w:rsid w:val="00493FB4"/>
    <w:rsid w:val="004B7B46"/>
    <w:rsid w:val="004D12C8"/>
    <w:rsid w:val="004E4DF6"/>
    <w:rsid w:val="004E5B8E"/>
    <w:rsid w:val="004E730A"/>
    <w:rsid w:val="004F374F"/>
    <w:rsid w:val="00513D03"/>
    <w:rsid w:val="00515B23"/>
    <w:rsid w:val="00516D62"/>
    <w:rsid w:val="00520516"/>
    <w:rsid w:val="00527888"/>
    <w:rsid w:val="00541AB8"/>
    <w:rsid w:val="00546EA6"/>
    <w:rsid w:val="00554F29"/>
    <w:rsid w:val="00556436"/>
    <w:rsid w:val="00560AC0"/>
    <w:rsid w:val="005837B7"/>
    <w:rsid w:val="00586A89"/>
    <w:rsid w:val="005873D2"/>
    <w:rsid w:val="005903C4"/>
    <w:rsid w:val="00593524"/>
    <w:rsid w:val="005A43D2"/>
    <w:rsid w:val="005B11FE"/>
    <w:rsid w:val="005B1FDD"/>
    <w:rsid w:val="005B43D3"/>
    <w:rsid w:val="005D6A41"/>
    <w:rsid w:val="005E78F4"/>
    <w:rsid w:val="005F341C"/>
    <w:rsid w:val="0060291B"/>
    <w:rsid w:val="00604420"/>
    <w:rsid w:val="00614C65"/>
    <w:rsid w:val="00616EA6"/>
    <w:rsid w:val="006239A9"/>
    <w:rsid w:val="00627BA0"/>
    <w:rsid w:val="006374D3"/>
    <w:rsid w:val="006573EB"/>
    <w:rsid w:val="00665E7F"/>
    <w:rsid w:val="00671F86"/>
    <w:rsid w:val="006730E4"/>
    <w:rsid w:val="006858C4"/>
    <w:rsid w:val="00687B77"/>
    <w:rsid w:val="00694343"/>
    <w:rsid w:val="006B74BC"/>
    <w:rsid w:val="006C35CF"/>
    <w:rsid w:val="006C7D57"/>
    <w:rsid w:val="006D1087"/>
    <w:rsid w:val="006D3FF1"/>
    <w:rsid w:val="006D590A"/>
    <w:rsid w:val="006F5AAD"/>
    <w:rsid w:val="007110D7"/>
    <w:rsid w:val="007118F4"/>
    <w:rsid w:val="00717916"/>
    <w:rsid w:val="00721823"/>
    <w:rsid w:val="00722373"/>
    <w:rsid w:val="00722721"/>
    <w:rsid w:val="0072382A"/>
    <w:rsid w:val="007250B0"/>
    <w:rsid w:val="0072746C"/>
    <w:rsid w:val="007336F9"/>
    <w:rsid w:val="00733844"/>
    <w:rsid w:val="00733D87"/>
    <w:rsid w:val="00751E51"/>
    <w:rsid w:val="00761759"/>
    <w:rsid w:val="0078002F"/>
    <w:rsid w:val="0078719B"/>
    <w:rsid w:val="00790372"/>
    <w:rsid w:val="00793B0F"/>
    <w:rsid w:val="007959D0"/>
    <w:rsid w:val="007978FF"/>
    <w:rsid w:val="007B00C3"/>
    <w:rsid w:val="007B7056"/>
    <w:rsid w:val="007C2681"/>
    <w:rsid w:val="007C3524"/>
    <w:rsid w:val="007C7F8A"/>
    <w:rsid w:val="007D182B"/>
    <w:rsid w:val="007D1A4B"/>
    <w:rsid w:val="008054F5"/>
    <w:rsid w:val="008064CF"/>
    <w:rsid w:val="008164CA"/>
    <w:rsid w:val="008367F3"/>
    <w:rsid w:val="00865286"/>
    <w:rsid w:val="008663BA"/>
    <w:rsid w:val="00870105"/>
    <w:rsid w:val="00870529"/>
    <w:rsid w:val="00872FBE"/>
    <w:rsid w:val="00873FC0"/>
    <w:rsid w:val="00874139"/>
    <w:rsid w:val="0088674C"/>
    <w:rsid w:val="00886E05"/>
    <w:rsid w:val="008970A7"/>
    <w:rsid w:val="008A2BF2"/>
    <w:rsid w:val="008C2C82"/>
    <w:rsid w:val="008E0CF8"/>
    <w:rsid w:val="008F083F"/>
    <w:rsid w:val="0090769E"/>
    <w:rsid w:val="00911B13"/>
    <w:rsid w:val="0091200F"/>
    <w:rsid w:val="00931A1E"/>
    <w:rsid w:val="0095417A"/>
    <w:rsid w:val="00964359"/>
    <w:rsid w:val="009659CB"/>
    <w:rsid w:val="00965A46"/>
    <w:rsid w:val="00990728"/>
    <w:rsid w:val="009A38D3"/>
    <w:rsid w:val="009B14A2"/>
    <w:rsid w:val="009C34EE"/>
    <w:rsid w:val="009D215E"/>
    <w:rsid w:val="009E7E16"/>
    <w:rsid w:val="00A11CBA"/>
    <w:rsid w:val="00A16BB0"/>
    <w:rsid w:val="00A40D6B"/>
    <w:rsid w:val="00A4348C"/>
    <w:rsid w:val="00A46A58"/>
    <w:rsid w:val="00A5386F"/>
    <w:rsid w:val="00A55A9E"/>
    <w:rsid w:val="00A605E7"/>
    <w:rsid w:val="00A7118D"/>
    <w:rsid w:val="00A77191"/>
    <w:rsid w:val="00A777FC"/>
    <w:rsid w:val="00A822E3"/>
    <w:rsid w:val="00A95E6E"/>
    <w:rsid w:val="00A977CE"/>
    <w:rsid w:val="00AA3329"/>
    <w:rsid w:val="00AB1BE3"/>
    <w:rsid w:val="00AC33D5"/>
    <w:rsid w:val="00AD48EE"/>
    <w:rsid w:val="00AD68F6"/>
    <w:rsid w:val="00AD6A40"/>
    <w:rsid w:val="00AE3AC1"/>
    <w:rsid w:val="00AF23A7"/>
    <w:rsid w:val="00B12480"/>
    <w:rsid w:val="00B21835"/>
    <w:rsid w:val="00B2612D"/>
    <w:rsid w:val="00B32B4D"/>
    <w:rsid w:val="00B332BD"/>
    <w:rsid w:val="00B54E56"/>
    <w:rsid w:val="00B603A3"/>
    <w:rsid w:val="00B6042D"/>
    <w:rsid w:val="00B649E0"/>
    <w:rsid w:val="00B65B35"/>
    <w:rsid w:val="00B825EB"/>
    <w:rsid w:val="00B91AB0"/>
    <w:rsid w:val="00B94BD6"/>
    <w:rsid w:val="00BA5A1C"/>
    <w:rsid w:val="00BB02C8"/>
    <w:rsid w:val="00BB2125"/>
    <w:rsid w:val="00BD13B7"/>
    <w:rsid w:val="00BD509D"/>
    <w:rsid w:val="00BD691C"/>
    <w:rsid w:val="00BE66E8"/>
    <w:rsid w:val="00C01B49"/>
    <w:rsid w:val="00C02918"/>
    <w:rsid w:val="00C0484B"/>
    <w:rsid w:val="00C22CA2"/>
    <w:rsid w:val="00C528D5"/>
    <w:rsid w:val="00C62426"/>
    <w:rsid w:val="00C66F60"/>
    <w:rsid w:val="00C70979"/>
    <w:rsid w:val="00C757D7"/>
    <w:rsid w:val="00C75E46"/>
    <w:rsid w:val="00C822A3"/>
    <w:rsid w:val="00C90141"/>
    <w:rsid w:val="00C91F64"/>
    <w:rsid w:val="00C962A5"/>
    <w:rsid w:val="00CA00C9"/>
    <w:rsid w:val="00CB1E84"/>
    <w:rsid w:val="00CD42A6"/>
    <w:rsid w:val="00CE6CBE"/>
    <w:rsid w:val="00CF2F11"/>
    <w:rsid w:val="00CF40EB"/>
    <w:rsid w:val="00CF60E5"/>
    <w:rsid w:val="00D1112E"/>
    <w:rsid w:val="00D12F34"/>
    <w:rsid w:val="00D1771C"/>
    <w:rsid w:val="00D21D90"/>
    <w:rsid w:val="00D267EE"/>
    <w:rsid w:val="00D32265"/>
    <w:rsid w:val="00D325F6"/>
    <w:rsid w:val="00D50F9F"/>
    <w:rsid w:val="00D5207F"/>
    <w:rsid w:val="00D60C62"/>
    <w:rsid w:val="00D62623"/>
    <w:rsid w:val="00D71EDD"/>
    <w:rsid w:val="00D84DA6"/>
    <w:rsid w:val="00DA3E5B"/>
    <w:rsid w:val="00DA3F20"/>
    <w:rsid w:val="00DA4037"/>
    <w:rsid w:val="00DB6A6E"/>
    <w:rsid w:val="00DB6B33"/>
    <w:rsid w:val="00DF0D52"/>
    <w:rsid w:val="00E01C58"/>
    <w:rsid w:val="00E208CE"/>
    <w:rsid w:val="00E33B43"/>
    <w:rsid w:val="00E45FBE"/>
    <w:rsid w:val="00E4745B"/>
    <w:rsid w:val="00E5648F"/>
    <w:rsid w:val="00E62A85"/>
    <w:rsid w:val="00E866F7"/>
    <w:rsid w:val="00E9138D"/>
    <w:rsid w:val="00E93B8F"/>
    <w:rsid w:val="00E9430D"/>
    <w:rsid w:val="00EA67B4"/>
    <w:rsid w:val="00EC4160"/>
    <w:rsid w:val="00EC5185"/>
    <w:rsid w:val="00EC56A7"/>
    <w:rsid w:val="00EC58EA"/>
    <w:rsid w:val="00ED492A"/>
    <w:rsid w:val="00EE4A80"/>
    <w:rsid w:val="00EE51D7"/>
    <w:rsid w:val="00EE5987"/>
    <w:rsid w:val="00EF0122"/>
    <w:rsid w:val="00EF178A"/>
    <w:rsid w:val="00EF69F6"/>
    <w:rsid w:val="00EF6FA4"/>
    <w:rsid w:val="00F012F6"/>
    <w:rsid w:val="00F0142A"/>
    <w:rsid w:val="00F0326F"/>
    <w:rsid w:val="00F32FB4"/>
    <w:rsid w:val="00F34823"/>
    <w:rsid w:val="00F36320"/>
    <w:rsid w:val="00F376D5"/>
    <w:rsid w:val="00F4432F"/>
    <w:rsid w:val="00F5584E"/>
    <w:rsid w:val="00F67281"/>
    <w:rsid w:val="00F82884"/>
    <w:rsid w:val="00FA61BE"/>
    <w:rsid w:val="00FB352E"/>
    <w:rsid w:val="00FB6C07"/>
    <w:rsid w:val="00FC234A"/>
    <w:rsid w:val="00FC669A"/>
    <w:rsid w:val="00FD210D"/>
    <w:rsid w:val="00FE4E17"/>
    <w:rsid w:val="00FF0CC3"/>
    <w:rsid w:val="011B78CE"/>
    <w:rsid w:val="01822B04"/>
    <w:rsid w:val="02745887"/>
    <w:rsid w:val="0456094F"/>
    <w:rsid w:val="04FE783C"/>
    <w:rsid w:val="05C86F2B"/>
    <w:rsid w:val="087B530D"/>
    <w:rsid w:val="0BDA4A39"/>
    <w:rsid w:val="0E212ED0"/>
    <w:rsid w:val="110E20BE"/>
    <w:rsid w:val="12C676C7"/>
    <w:rsid w:val="13A12EEC"/>
    <w:rsid w:val="13FB691D"/>
    <w:rsid w:val="15430077"/>
    <w:rsid w:val="15E672E6"/>
    <w:rsid w:val="168F447B"/>
    <w:rsid w:val="179A541D"/>
    <w:rsid w:val="190B0647"/>
    <w:rsid w:val="193F12C2"/>
    <w:rsid w:val="1C3E5831"/>
    <w:rsid w:val="1F486DC0"/>
    <w:rsid w:val="1F4C1415"/>
    <w:rsid w:val="21DD5D7E"/>
    <w:rsid w:val="23A64732"/>
    <w:rsid w:val="24CE73E8"/>
    <w:rsid w:val="283D0E25"/>
    <w:rsid w:val="2B9A5A57"/>
    <w:rsid w:val="2C410D8B"/>
    <w:rsid w:val="2CCA6D0F"/>
    <w:rsid w:val="2DE734E6"/>
    <w:rsid w:val="3233410D"/>
    <w:rsid w:val="33862F17"/>
    <w:rsid w:val="34AC161E"/>
    <w:rsid w:val="364B00A2"/>
    <w:rsid w:val="3998141F"/>
    <w:rsid w:val="3D10140B"/>
    <w:rsid w:val="3DC55267"/>
    <w:rsid w:val="3E0E0D83"/>
    <w:rsid w:val="3E49621B"/>
    <w:rsid w:val="3EA0246F"/>
    <w:rsid w:val="3F0E3288"/>
    <w:rsid w:val="4049617B"/>
    <w:rsid w:val="418B5379"/>
    <w:rsid w:val="426534CD"/>
    <w:rsid w:val="43B459CC"/>
    <w:rsid w:val="44487AEE"/>
    <w:rsid w:val="44651EC9"/>
    <w:rsid w:val="460F0EA4"/>
    <w:rsid w:val="462F7B4C"/>
    <w:rsid w:val="46530B83"/>
    <w:rsid w:val="46B23956"/>
    <w:rsid w:val="4A535744"/>
    <w:rsid w:val="4AFC1279"/>
    <w:rsid w:val="4CE55510"/>
    <w:rsid w:val="4E716643"/>
    <w:rsid w:val="4ECE46AF"/>
    <w:rsid w:val="52FF44D1"/>
    <w:rsid w:val="531032B1"/>
    <w:rsid w:val="538D3AFB"/>
    <w:rsid w:val="54646E46"/>
    <w:rsid w:val="54DE5BDA"/>
    <w:rsid w:val="576D7B5A"/>
    <w:rsid w:val="57837B44"/>
    <w:rsid w:val="57E22FC7"/>
    <w:rsid w:val="5AA6188F"/>
    <w:rsid w:val="6053413F"/>
    <w:rsid w:val="613E7D89"/>
    <w:rsid w:val="614C282F"/>
    <w:rsid w:val="61D26056"/>
    <w:rsid w:val="629E0AD0"/>
    <w:rsid w:val="63CF3A4D"/>
    <w:rsid w:val="644D4897"/>
    <w:rsid w:val="652F62DC"/>
    <w:rsid w:val="66AE2634"/>
    <w:rsid w:val="684D66BC"/>
    <w:rsid w:val="69D039BF"/>
    <w:rsid w:val="69E42BC4"/>
    <w:rsid w:val="69F451A6"/>
    <w:rsid w:val="6AB77D49"/>
    <w:rsid w:val="6B93467A"/>
    <w:rsid w:val="6BE4783F"/>
    <w:rsid w:val="6C4A11DE"/>
    <w:rsid w:val="6C6A1BDF"/>
    <w:rsid w:val="6E8F7BC1"/>
    <w:rsid w:val="70453753"/>
    <w:rsid w:val="70883737"/>
    <w:rsid w:val="71153141"/>
    <w:rsid w:val="71190E01"/>
    <w:rsid w:val="7340654C"/>
    <w:rsid w:val="73473A3B"/>
    <w:rsid w:val="74932008"/>
    <w:rsid w:val="74CF1F84"/>
    <w:rsid w:val="764A2C76"/>
    <w:rsid w:val="76A52852"/>
    <w:rsid w:val="7A0D4234"/>
    <w:rsid w:val="7AF57E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Body Text Indent"/>
    <w:basedOn w:val="1"/>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Balloon Text"/>
    <w:basedOn w:val="1"/>
    <w:semiHidden/>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Body Text First Indent 2"/>
    <w:basedOn w:val="3"/>
    <w:qFormat/>
    <w:uiPriority w:val="0"/>
    <w:pPr>
      <w:widowControl w:val="0"/>
      <w:spacing w:after="0" w:line="360" w:lineRule="auto"/>
      <w:ind w:left="480" w:leftChars="0" w:firstLine="420" w:firstLineChars="200"/>
      <w:jc w:val="both"/>
    </w:pPr>
    <w:rPr>
      <w:rFonts w:ascii="Yu Mincho Light" w:hAnsi="Tms Rmn" w:eastAsia="Yu Mincho Light" w:cs="Times New Roman"/>
      <w:kern w:val="0"/>
      <w:sz w:val="24"/>
      <w:szCs w:val="24"/>
      <w:lang w:val="en-US" w:eastAsia="zh-CN" w:bidi="ar-SA"/>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paragraph" w:customStyle="1" w:styleId="11">
    <w:name w:val="Char Char Char Char"/>
    <w:basedOn w:val="1"/>
    <w:uiPriority w:val="0"/>
    <w:rPr>
      <w:rFonts w:ascii="Tahoma" w:hAnsi="Tahoma"/>
      <w:sz w:val="24"/>
      <w:szCs w:val="20"/>
    </w:rPr>
  </w:style>
  <w:style w:type="paragraph" w:customStyle="1" w:styleId="12">
    <w:name w:val="默认段落字体 Para Char Char Char Char Char Char Char"/>
    <w:basedOn w:val="1"/>
    <w:uiPriority w:val="0"/>
    <w:rPr>
      <w:rFonts w:ascii="Tahoma" w:hAnsi="Tahoma" w:eastAsia="宋体" w:cs="Times New Roman"/>
      <w:sz w:val="24"/>
      <w:szCs w:val="20"/>
    </w:rPr>
  </w:style>
  <w:style w:type="character" w:customStyle="1" w:styleId="13">
    <w:name w:val="页脚 Char"/>
    <w:basedOn w:val="8"/>
    <w:link w:val="5"/>
    <w:uiPriority w:val="99"/>
    <w:rPr>
      <w:kern w:val="2"/>
      <w:sz w:val="18"/>
      <w:szCs w:val="18"/>
    </w:rPr>
  </w:style>
  <w:style w:type="character" w:customStyle="1" w:styleId="14">
    <w:name w:val="页眉 Char"/>
    <w:basedOn w:val="8"/>
    <w:link w:val="7"/>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minstone</Company>
  <Pages>2</Pages>
  <Words>28</Words>
  <Characters>160</Characters>
  <Lines>1</Lines>
  <Paragraphs>1</Paragraphs>
  <ScaleCrop>false</ScaleCrop>
  <LinksUpToDate>false</LinksUpToDate>
  <CharactersWithSpaces>187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2013-03-28T07:50:00Z</dcterms:created>
  <dc:creator>管理员</dc:creator>
  <cp:lastModifiedBy>247</cp:lastModifiedBy>
  <cp:lastPrinted>2015-11-20T03:32:00Z</cp:lastPrinted>
  <dcterms:modified xsi:type="dcterms:W3CDTF">2022-01-25T10:12:40Z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