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2"/>
          <w:lang w:val="en-US" w:eastAsia="zh-CN"/>
        </w:rPr>
        <w:t>2022年中央水污染防治资金（提前批）任务清单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8"/>
        <w:tblW w:w="1480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1155"/>
        <w:gridCol w:w="1139"/>
        <w:gridCol w:w="2194"/>
        <w:gridCol w:w="1290"/>
        <w:gridCol w:w="3829"/>
        <w:gridCol w:w="880"/>
        <w:gridCol w:w="1174"/>
        <w:gridCol w:w="1278"/>
        <w:gridCol w:w="1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sz w:val="24"/>
              </w:rPr>
            </w:pPr>
            <w:r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b/>
                <w:color w:val="auto"/>
                <w:sz w:val="24"/>
              </w:rPr>
            </w:pPr>
            <w:r>
              <w:rPr>
                <w:rFonts w:eastAsia="楷体_GB2312" w:cs="Times New Roman"/>
                <w:b/>
                <w:color w:val="auto"/>
                <w:sz w:val="24"/>
              </w:rPr>
              <w:t>地市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b/>
                <w:color w:val="auto"/>
                <w:sz w:val="24"/>
              </w:rPr>
            </w:pPr>
            <w:r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  <w:t>资金投入方向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b/>
                <w:color w:val="auto"/>
                <w:sz w:val="24"/>
              </w:rPr>
            </w:pPr>
            <w:r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  <w:t>工作任务名称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sz w:val="24"/>
              </w:rPr>
            </w:pPr>
            <w:r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  <w:t>补助资金</w:t>
            </w:r>
            <w:r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b/>
                <w:color w:val="auto"/>
                <w:sz w:val="24"/>
              </w:rPr>
            </w:pPr>
            <w:r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  <w:t>任务要求/绩效目标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sz w:val="24"/>
              </w:rPr>
            </w:pPr>
            <w:r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  <w:t>任务性质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sz w:val="24"/>
              </w:rPr>
            </w:pPr>
            <w:r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  <w:t>实施方式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sz w:val="24"/>
              </w:rPr>
            </w:pPr>
            <w:r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  <w:t>实施标准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sz w:val="24"/>
              </w:rPr>
            </w:pPr>
            <w:r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  <w:t>完成时限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b/>
                <w:color w:val="auto"/>
                <w:sz w:val="24"/>
              </w:rPr>
            </w:pPr>
            <w:r>
              <w:rPr>
                <w:rFonts w:hint="eastAsia" w:eastAsia="楷体_GB2312" w:cs="Times New Roman"/>
                <w:bCs/>
                <w:color w:val="auto"/>
                <w:sz w:val="24"/>
              </w:rPr>
              <w:t>珠海市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地下水污染防治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支持开展地下水井摸底调查项目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  <w:t>40</w:t>
            </w: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支持开展地下水环境基础状况调查，建立本行政区“双源”清单，完</w:t>
            </w:r>
            <w:bookmarkStart w:id="0" w:name="_GoBack"/>
            <w:bookmarkEnd w:id="0"/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成</w:t>
            </w:r>
            <w:r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  <w:t>7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“双源”地下水环境基础状况调查。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约束性任务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财政补助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不超过项目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申请中央资金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总额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2022年底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b/>
                <w:color w:val="auto"/>
                <w:sz w:val="24"/>
              </w:rPr>
            </w:pPr>
            <w:r>
              <w:rPr>
                <w:rFonts w:hint="eastAsia" w:eastAsia="楷体_GB2312" w:cs="Times New Roman"/>
                <w:bCs/>
                <w:color w:val="auto"/>
                <w:sz w:val="24"/>
              </w:rPr>
              <w:t>汕头市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地下水污染防治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地下水环境基础状况调查等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  <w:t>471</w:t>
            </w: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支持开展地下水环境基础状况调查，建立本行政区“双源”清单，完成</w:t>
            </w:r>
            <w:r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  <w:t>14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个“双源”地下水环境基础状况调查。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约束性任务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财政补助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不超过项目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申请中央资金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总额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2022年底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b/>
                <w:color w:val="auto"/>
                <w:sz w:val="24"/>
              </w:rPr>
            </w:pPr>
            <w:r>
              <w:rPr>
                <w:rFonts w:hint="eastAsia" w:eastAsia="楷体_GB2312" w:cs="Times New Roman"/>
                <w:bCs/>
                <w:color w:val="auto"/>
                <w:sz w:val="24"/>
              </w:rPr>
              <w:t>佛山市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地下水污染防治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启动佛山市地下水污染防治试验区建设；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完成佛山市地下水污染防治重点区划定。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  <w:t>1000</w:t>
            </w: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完成佛山市地下水污染防治试验区年度建设任务中重点区划定、印发整体和年度建设方案。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约束性任务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财政补助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不超过项目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申请中央资金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总额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年底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韶关市</w:t>
            </w:r>
          </w:p>
        </w:tc>
        <w:tc>
          <w:tcPr>
            <w:tcW w:w="113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地表水污染防治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地下水污染防治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饮用水水源地保护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地下水环境基础状况调查等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860</w:t>
            </w: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地表水5</w:t>
            </w:r>
            <w:r>
              <w:rPr>
                <w:rFonts w:eastAsia="楷体_GB2312" w:cs="Times New Roman"/>
                <w:color w:val="auto"/>
                <w:sz w:val="24"/>
              </w:rPr>
              <w:t>00</w:t>
            </w:r>
            <w:r>
              <w:rPr>
                <w:rFonts w:hint="eastAsia" w:eastAsia="楷体_GB2312" w:cs="Times New Roman"/>
                <w:color w:val="auto"/>
                <w:sz w:val="24"/>
              </w:rPr>
              <w:t>万元：支持“乐昌市长来镇、庆云镇、坪石镇、廊田镇、梅花镇饮用水源保护区规范化建设项目”，确保乐昌市2022年饮用水水源地水质考核达标。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地下水3</w:t>
            </w:r>
            <w:r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  <w:t>60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万元：支持开展地下水环境基础状况调查，建立本行政区“双源”清单，完成</w:t>
            </w:r>
            <w:r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  <w:t>9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个“双源”（含</w:t>
            </w:r>
            <w:r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个</w:t>
            </w:r>
            <w:r>
              <w:rPr>
                <w:rFonts w:hint="eastAsia" w:eastAsia="楷体_GB2312"/>
                <w:color w:val="auto"/>
                <w:sz w:val="24"/>
              </w:rPr>
              <w:t>省级及其他类别化工园区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）地下水环境基础状况调查。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约束性任务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财政补助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不超过项目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申请中央资金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总额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年底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河源市</w:t>
            </w:r>
          </w:p>
        </w:tc>
        <w:tc>
          <w:tcPr>
            <w:tcW w:w="113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地表水污染防治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地下污染防治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优良水体保护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地下水环境基础状况调查等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6240</w:t>
            </w: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地表水6</w:t>
            </w:r>
            <w:r>
              <w:rPr>
                <w:rFonts w:eastAsia="楷体_GB2312" w:cs="Times New Roman"/>
                <w:color w:val="auto"/>
                <w:sz w:val="24"/>
              </w:rPr>
              <w:t>000</w:t>
            </w:r>
            <w:r>
              <w:rPr>
                <w:rFonts w:hint="eastAsia" w:eastAsia="楷体_GB2312" w:cs="Times New Roman"/>
                <w:color w:val="auto"/>
                <w:sz w:val="24"/>
              </w:rPr>
              <w:t>万元：支持新丰江水库、东江水质保护项目，确保新丰江水库和东江干流国考断面2022年水质考核达标。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地下水2</w:t>
            </w:r>
            <w:r>
              <w:rPr>
                <w:rFonts w:eastAsia="楷体_GB2312" w:cs="Times New Roman"/>
                <w:color w:val="auto"/>
                <w:sz w:val="24"/>
              </w:rPr>
              <w:t>40</w:t>
            </w:r>
            <w:r>
              <w:rPr>
                <w:rFonts w:hint="eastAsia" w:eastAsia="楷体_GB2312" w:cs="Times New Roman"/>
                <w:color w:val="auto"/>
                <w:sz w:val="24"/>
              </w:rPr>
              <w:t>万元：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支持开展地下水环境基础状况调查，建立本行政区“双源”清单，完成</w:t>
            </w:r>
            <w:r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  <w:t>7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个“双源”地下水环境基础状况调查。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约束性任务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财政补助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不超过项目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申请中央资金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总额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年底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梅州市</w:t>
            </w:r>
          </w:p>
        </w:tc>
        <w:tc>
          <w:tcPr>
            <w:tcW w:w="113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地下水污染防治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地下水污染防治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40</w:t>
            </w: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支持开展地下水环境基础状况调查，建立本行政区“双源”清单，完成</w:t>
            </w:r>
            <w:r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  <w:t>7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个“双源”地下水环境基础状况调查。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约束性任务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财政补助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不超过项目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申请中央资金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总额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年底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惠州市</w:t>
            </w:r>
          </w:p>
        </w:tc>
        <w:tc>
          <w:tcPr>
            <w:tcW w:w="113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地表水污染防治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地下水污染防治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优良水体保护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  <w:lang w:bidi="ar"/>
              </w:rPr>
              <w:t>化工园区地下水环境状况调查评估等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4300</w:t>
            </w: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地表水4</w:t>
            </w:r>
            <w:r>
              <w:rPr>
                <w:rFonts w:eastAsia="楷体_GB2312" w:cs="Times New Roman"/>
                <w:color w:val="auto"/>
                <w:sz w:val="24"/>
              </w:rPr>
              <w:t>000</w:t>
            </w:r>
            <w:r>
              <w:rPr>
                <w:rFonts w:hint="eastAsia" w:eastAsia="楷体_GB2312" w:cs="Times New Roman"/>
                <w:color w:val="auto"/>
                <w:sz w:val="24"/>
              </w:rPr>
              <w:t>万元：支持“博罗县沙河干流生态廊道及主要支流河口生态湿地建设工程项目”，确保沙河国考断面2022年水质考核达标。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地下水3</w:t>
            </w:r>
            <w:r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  <w:t>00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万元：支持开展地下水环境基础状况调查，建立本行政区“双源”清单，完成</w:t>
            </w:r>
            <w:r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  <w:t>8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个“双源”（含1个</w:t>
            </w:r>
            <w:r>
              <w:rPr>
                <w:rFonts w:hint="eastAsia" w:eastAsia="楷体_GB2312"/>
                <w:color w:val="auto"/>
                <w:sz w:val="24"/>
              </w:rPr>
              <w:t>省级及其他类别化工园区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）地下水环境基础状况调查。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约束性任务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财政补助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不超过项目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申请中央资金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总额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年底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汕尾市</w:t>
            </w:r>
          </w:p>
        </w:tc>
        <w:tc>
          <w:tcPr>
            <w:tcW w:w="113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地下水污染防治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地下水污染防治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40</w:t>
            </w: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支持开展地下水环境基础状况调查，建立本行政区“双源”清单，完成</w:t>
            </w:r>
            <w:r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  <w:t>7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个“双源”地下水环境基础状况调查。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约束性任务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财政补助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不超过项目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申请中央资金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总额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年底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东莞市</w:t>
            </w:r>
          </w:p>
        </w:tc>
        <w:tc>
          <w:tcPr>
            <w:tcW w:w="113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地下水污染防治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化工园区地下水环境状况调查评估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6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0</w:t>
            </w: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完成</w:t>
            </w:r>
            <w:r>
              <w:rPr>
                <w:rFonts w:eastAsia="楷体_GB2312"/>
                <w:color w:val="auto"/>
                <w:sz w:val="24"/>
              </w:rPr>
              <w:t>1</w:t>
            </w:r>
            <w:r>
              <w:rPr>
                <w:rFonts w:hint="eastAsia" w:eastAsia="楷体_GB2312"/>
                <w:color w:val="auto"/>
                <w:sz w:val="24"/>
              </w:rPr>
              <w:t>个省级及其他类别化工园区地下水基础环境状况调查评估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约束性任务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财政补助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不超过项目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申请中央资金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总额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年底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江门市</w:t>
            </w:r>
          </w:p>
        </w:tc>
        <w:tc>
          <w:tcPr>
            <w:tcW w:w="113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地下水污染防治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化工园区地下水环境状况调查评估等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300</w:t>
            </w: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支持开展地下水环境基础状况调查，建立本行政区“双源”清单，完成</w:t>
            </w:r>
            <w:r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  <w:t>8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个“双源”（含1个</w:t>
            </w:r>
            <w:r>
              <w:rPr>
                <w:rFonts w:hint="eastAsia" w:eastAsia="楷体_GB2312"/>
                <w:color w:val="auto"/>
                <w:sz w:val="24"/>
              </w:rPr>
              <w:t>省级及其他类别化工园区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）地下水环境基础状况调查。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约束性任务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财政补助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不超过项目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申请中央资金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总额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年底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11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阳江市</w:t>
            </w:r>
          </w:p>
        </w:tc>
        <w:tc>
          <w:tcPr>
            <w:tcW w:w="113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地下水污染防治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地下水污染防治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40</w:t>
            </w: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支持开展地下水环境基础状况调查，建立本行政区“双源”清单，完成</w:t>
            </w:r>
            <w:r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  <w:t>7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个“双源”地下水环境基础状况调查。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约束性任务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财政补助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不超过项目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申请中央资金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总额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年底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12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湛江市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地表水污染防治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地下水污染防治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重点流域治理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地下水污染防治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8740</w:t>
            </w: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地表水8</w:t>
            </w:r>
            <w:r>
              <w:rPr>
                <w:rFonts w:eastAsia="楷体_GB2312" w:cs="Times New Roman"/>
                <w:color w:val="auto"/>
                <w:sz w:val="24"/>
              </w:rPr>
              <w:t>500</w:t>
            </w:r>
            <w:r>
              <w:rPr>
                <w:rFonts w:hint="eastAsia" w:eastAsia="楷体_GB2312" w:cs="Times New Roman"/>
                <w:color w:val="auto"/>
                <w:sz w:val="24"/>
              </w:rPr>
              <w:t>万元：支持“湛江市袂花江水生态修复及水源保护区规范化整治项目”、“湛江市鉴江干流水生态修复及水源保护区规范化整治项目”，确保袂花江、鉴江国考断面2022年水质考核达标。</w:t>
            </w:r>
          </w:p>
          <w:p>
            <w:pPr>
              <w:pStyle w:val="4"/>
              <w:jc w:val="left"/>
              <w:rPr>
                <w:color w:val="auto"/>
              </w:rPr>
            </w:pPr>
            <w:r>
              <w:rPr>
                <w:rFonts w:hint="eastAsia" w:eastAsia="楷体_GB2312"/>
                <w:bCs/>
                <w:color w:val="auto"/>
                <w:kern w:val="0"/>
                <w:sz w:val="24"/>
                <w:lang w:bidi="ar"/>
              </w:rPr>
              <w:t>地下水2</w:t>
            </w:r>
            <w:r>
              <w:rPr>
                <w:rFonts w:eastAsia="楷体_GB2312"/>
                <w:bCs/>
                <w:color w:val="auto"/>
                <w:kern w:val="0"/>
                <w:sz w:val="24"/>
                <w:lang w:bidi="ar"/>
              </w:rPr>
              <w:t>40</w:t>
            </w:r>
            <w:r>
              <w:rPr>
                <w:rFonts w:hint="eastAsia" w:eastAsia="楷体_GB2312"/>
                <w:bCs/>
                <w:color w:val="auto"/>
                <w:kern w:val="0"/>
                <w:sz w:val="24"/>
                <w:lang w:bidi="ar"/>
              </w:rPr>
              <w:t>万元：支持开展地下水环境基础状况调查，建立本行政区“双源”清单，完成</w:t>
            </w:r>
            <w:r>
              <w:rPr>
                <w:rFonts w:eastAsia="楷体_GB2312"/>
                <w:bCs/>
                <w:color w:val="auto"/>
                <w:kern w:val="0"/>
                <w:sz w:val="24"/>
                <w:lang w:bidi="ar"/>
              </w:rPr>
              <w:t>7</w:t>
            </w:r>
            <w:r>
              <w:rPr>
                <w:rFonts w:hint="eastAsia" w:eastAsia="楷体_GB2312"/>
                <w:bCs/>
                <w:color w:val="auto"/>
                <w:kern w:val="0"/>
                <w:sz w:val="24"/>
                <w:lang w:bidi="ar"/>
              </w:rPr>
              <w:t>个“双源”地下水环境基础状况调查。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约束性任务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财政补助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不超过项目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申请中央资金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总额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年底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茂名市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地表水污染防治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地下水污染防治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饮用水水源地保护、重点流域水污染治理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7360</w:t>
            </w: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地表水7</w:t>
            </w:r>
            <w:r>
              <w:rPr>
                <w:rFonts w:eastAsia="楷体_GB2312" w:cs="Times New Roman"/>
                <w:color w:val="auto"/>
                <w:sz w:val="24"/>
              </w:rPr>
              <w:t>000</w:t>
            </w:r>
            <w:r>
              <w:rPr>
                <w:rFonts w:hint="eastAsia" w:eastAsia="楷体_GB2312" w:cs="Times New Roman"/>
                <w:color w:val="auto"/>
                <w:sz w:val="24"/>
              </w:rPr>
              <w:t>万元：支持“信宜市洪冠镇、朱砂镇、镇隆镇、水口镇、贵子镇、丁堡镇、茶山镇、北界镇、白石镇集中式饮用水水源保护工程项目”，“茂南区鳌头镇鱼良闸口河林河水质提升项目”，确保信宜市2022年饮用水水源地水质考核达标，确保茂南区河林河水质稳定达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>Ⅳ</w:t>
            </w:r>
            <w:r>
              <w:rPr>
                <w:rFonts w:hint="eastAsia" w:eastAsia="楷体_GB2312" w:cs="Times New Roman"/>
                <w:color w:val="auto"/>
                <w:sz w:val="24"/>
              </w:rPr>
              <w:t>类。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地下水3</w:t>
            </w:r>
            <w:r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  <w:t>60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万元：支持开展地下水环境基础状况调查，建立本行政区“双源”清单，完成</w:t>
            </w:r>
            <w:r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  <w:t>9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个“双源”（含</w:t>
            </w:r>
            <w:r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个</w:t>
            </w:r>
            <w:r>
              <w:rPr>
                <w:rFonts w:hint="eastAsia" w:eastAsia="楷体_GB2312"/>
                <w:color w:val="auto"/>
                <w:sz w:val="24"/>
              </w:rPr>
              <w:t>省级及其他类别化工园区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）地下水环境基础状况调查。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约束性任务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财政补助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不超过项目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申请中央资金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总额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年底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14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肇庆市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地下水污染防治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  <w:lang w:bidi="ar"/>
              </w:rPr>
              <w:t>化工园区地下水环境状况调查评估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20</w:t>
            </w: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完成</w:t>
            </w:r>
            <w:r>
              <w:rPr>
                <w:rFonts w:eastAsia="楷体_GB2312"/>
                <w:color w:val="auto"/>
                <w:sz w:val="24"/>
              </w:rPr>
              <w:t>2</w:t>
            </w:r>
            <w:r>
              <w:rPr>
                <w:rFonts w:hint="eastAsia" w:eastAsia="楷体_GB2312"/>
                <w:color w:val="auto"/>
                <w:sz w:val="24"/>
              </w:rPr>
              <w:t>个省级及其他类别化工园区地下水基础环境状况调查评估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约束性任务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财政补助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不超过项目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申请中央资金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总额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年底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清远市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地表水污染防治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地下水污染防治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优良水体保护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化工园区地下水环境状况调查评估等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300</w:t>
            </w: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地表水1</w:t>
            </w:r>
            <w:r>
              <w:rPr>
                <w:rFonts w:eastAsia="楷体_GB2312" w:cs="Times New Roman"/>
                <w:color w:val="auto"/>
                <w:sz w:val="24"/>
              </w:rPr>
              <w:t>000</w:t>
            </w:r>
            <w:r>
              <w:rPr>
                <w:rFonts w:hint="eastAsia" w:eastAsia="楷体_GB2312" w:cs="Times New Roman"/>
                <w:color w:val="auto"/>
                <w:sz w:val="24"/>
              </w:rPr>
              <w:t>万元：支持清远市开展水污染防治工作，确保国考断面2022年水质考核达标。</w:t>
            </w:r>
          </w:p>
          <w:p>
            <w:pPr>
              <w:pStyle w:val="4"/>
              <w:rPr>
                <w:color w:val="auto"/>
              </w:rPr>
            </w:pPr>
            <w:r>
              <w:rPr>
                <w:rFonts w:hint="eastAsia" w:eastAsia="楷体_GB2312"/>
                <w:bCs/>
                <w:color w:val="auto"/>
                <w:kern w:val="0"/>
                <w:sz w:val="24"/>
                <w:lang w:bidi="ar"/>
              </w:rPr>
              <w:t>地下水3</w:t>
            </w:r>
            <w:r>
              <w:rPr>
                <w:rFonts w:eastAsia="楷体_GB2312"/>
                <w:bCs/>
                <w:color w:val="auto"/>
                <w:kern w:val="0"/>
                <w:sz w:val="24"/>
                <w:lang w:bidi="ar"/>
              </w:rPr>
              <w:t>00</w:t>
            </w:r>
            <w:r>
              <w:rPr>
                <w:rFonts w:hint="eastAsia" w:eastAsia="楷体_GB2312"/>
                <w:bCs/>
                <w:color w:val="auto"/>
                <w:kern w:val="0"/>
                <w:sz w:val="24"/>
                <w:lang w:bidi="ar"/>
              </w:rPr>
              <w:t>万元：支持开展地下水环境基础状况调查，建立本行政区“双源”清单，完成</w:t>
            </w:r>
            <w:r>
              <w:rPr>
                <w:rFonts w:eastAsia="楷体_GB2312"/>
                <w:bCs/>
                <w:color w:val="auto"/>
                <w:kern w:val="0"/>
                <w:sz w:val="24"/>
                <w:lang w:bidi="ar"/>
              </w:rPr>
              <w:t>8</w:t>
            </w:r>
            <w:r>
              <w:rPr>
                <w:rFonts w:hint="eastAsia" w:eastAsia="楷体_GB2312"/>
                <w:bCs/>
                <w:color w:val="auto"/>
                <w:kern w:val="0"/>
                <w:sz w:val="24"/>
                <w:lang w:bidi="ar"/>
              </w:rPr>
              <w:t>个“双源”（含</w:t>
            </w:r>
            <w:r>
              <w:rPr>
                <w:rFonts w:eastAsia="楷体_GB2312"/>
                <w:bCs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 w:eastAsia="楷体_GB2312"/>
                <w:bCs/>
                <w:color w:val="auto"/>
                <w:kern w:val="0"/>
                <w:sz w:val="24"/>
                <w:lang w:bidi="ar"/>
              </w:rPr>
              <w:t>个</w:t>
            </w:r>
            <w:r>
              <w:rPr>
                <w:rFonts w:hint="eastAsia" w:eastAsia="楷体_GB2312"/>
                <w:color w:val="auto"/>
                <w:sz w:val="24"/>
              </w:rPr>
              <w:t>省级及其他类别化工园区</w:t>
            </w:r>
            <w:r>
              <w:rPr>
                <w:rFonts w:hint="eastAsia" w:eastAsia="楷体_GB2312"/>
                <w:bCs/>
                <w:color w:val="auto"/>
                <w:kern w:val="0"/>
                <w:sz w:val="24"/>
                <w:lang w:bidi="ar"/>
              </w:rPr>
              <w:t>）地下水环境基础状况调查。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约束性任务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财政补助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不超过项目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申请中央资金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总额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年底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16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潮州市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地下水污染防治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化工园区地下水环境状况调查评估等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3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00</w:t>
            </w: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支持开展地下水环境基础状况调查，建立本行政区“双源”清单，完成</w:t>
            </w:r>
            <w:r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  <w:t>8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个“双源”（含1个</w:t>
            </w:r>
            <w:r>
              <w:rPr>
                <w:rFonts w:hint="eastAsia" w:eastAsia="楷体_GB2312"/>
                <w:color w:val="auto"/>
                <w:sz w:val="24"/>
              </w:rPr>
              <w:t>省级及其他类别化工园区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）地下水环境基础状况调查。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约束性任务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财政补助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不超过项目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申请中央资金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总额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年底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揭阳市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地表水污染防治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地下水污染防治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重点流域水污染治理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化工园区地下水环境状况调查评估等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4360</w:t>
            </w: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地表水4</w:t>
            </w:r>
            <w:r>
              <w:rPr>
                <w:rFonts w:eastAsia="楷体_GB2312" w:cs="Times New Roman"/>
                <w:color w:val="auto"/>
                <w:sz w:val="24"/>
              </w:rPr>
              <w:t>000</w:t>
            </w:r>
            <w:r>
              <w:rPr>
                <w:rFonts w:hint="eastAsia" w:eastAsia="楷体_GB2312" w:cs="Times New Roman"/>
                <w:color w:val="auto"/>
                <w:sz w:val="24"/>
              </w:rPr>
              <w:t>万元：支持“普宁市流沙新河生态修复工程（市区段）项目”，确保练江国考断面2022年水质考核达标。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地下水3</w:t>
            </w:r>
            <w:r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  <w:t>60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万元：支持开展地下水环境基础状况调查，建立本行政区“双源”清单，完成</w:t>
            </w:r>
            <w:r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  <w:t>8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个“双源”（含</w:t>
            </w:r>
            <w:r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个</w:t>
            </w:r>
            <w:r>
              <w:rPr>
                <w:rFonts w:hint="eastAsia" w:eastAsia="楷体_GB2312"/>
                <w:color w:val="auto"/>
                <w:sz w:val="24"/>
              </w:rPr>
              <w:t>省级及其他类别化工园区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）地下水环境基础状况调查。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约束性任务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财政补助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不超过项目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申请中央资金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总额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年底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云浮市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地下水污染防治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color w:val="auto"/>
                <w:sz w:val="24"/>
              </w:rPr>
              <w:t>化工园区地下水环境状况调查评估等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3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00</w:t>
            </w: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楷体_GB2312" w:cs="Times New Roman"/>
                <w:color w:val="auto"/>
                <w:sz w:val="24"/>
              </w:rPr>
            </w:pP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支持开展地下水环境基础状况调查，建立本行政区“双源”清单，完成</w:t>
            </w:r>
            <w:r>
              <w:rPr>
                <w:rFonts w:eastAsia="楷体_GB2312" w:cs="Times New Roman"/>
                <w:bCs/>
                <w:color w:val="auto"/>
                <w:kern w:val="0"/>
                <w:sz w:val="24"/>
                <w:lang w:bidi="ar"/>
              </w:rPr>
              <w:t>8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个“双源”（含1个</w:t>
            </w:r>
            <w:r>
              <w:rPr>
                <w:rFonts w:hint="eastAsia" w:eastAsia="楷体_GB2312"/>
                <w:color w:val="auto"/>
                <w:sz w:val="24"/>
              </w:rPr>
              <w:t>省级及其他类别化工园区</w:t>
            </w:r>
            <w:r>
              <w:rPr>
                <w:rFonts w:hint="eastAsia" w:eastAsia="楷体_GB2312" w:cs="Times New Roman"/>
                <w:bCs/>
                <w:color w:val="auto"/>
                <w:kern w:val="0"/>
                <w:sz w:val="24"/>
                <w:lang w:bidi="ar"/>
              </w:rPr>
              <w:t>）地下水环境基础状况调查。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约束性任务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财政补助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不超过项目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申请中央资金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总额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eastAsia="楷体_GB2312" w:cs="Times New Roman"/>
                <w:color w:val="auto"/>
                <w:kern w:val="0"/>
                <w:sz w:val="24"/>
                <w:lang w:bidi="ar"/>
              </w:rPr>
              <w:t>年底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IkaLoOz&#10;AQAAWQMAAA4AAAAAAAAAAQAgAAAAHgEAAGRycy9lMm9Eb2MueG1sUEsFBgAAAAAGAAYAWQEAAEMF&#10;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17EFA"/>
    <w:rsid w:val="4551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120"/>
      <w:ind w:left="200" w:leftChars="200" w:firstLine="200"/>
    </w:pPr>
    <w:rPr>
      <w:rFonts w:ascii="Calibri" w:hAnsi="Calibri" w:cs="Droid Sans"/>
      <w:sz w:val="30"/>
    </w:rPr>
  </w:style>
  <w:style w:type="paragraph" w:styleId="3">
    <w:name w:val="Body Text Indent"/>
    <w:basedOn w:val="1"/>
    <w:uiPriority w:val="0"/>
    <w:pPr>
      <w:ind w:firstLine="632" w:firstLineChars="200"/>
    </w:pPr>
  </w:style>
  <w:style w:type="paragraph" w:styleId="4">
    <w:name w:val="Plain Text"/>
    <w:basedOn w:val="1"/>
    <w:uiPriority w:val="0"/>
    <w:rPr>
      <w:rFonts w:ascii="宋体" w:hAnsi="Courier New" w:cs="Times New Roman"/>
      <w:sz w:val="30"/>
      <w:szCs w:val="2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3245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2021-12-23T06:58:00Z</dcterms:created>
  <dc:creator>247</dc:creator>
  <cp:lastModifiedBy>247</cp:lastModifiedBy>
  <dcterms:modified xsi:type="dcterms:W3CDTF">2021-12-23T06:59:23Z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