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ind w:firstLine="0" w:firstLineChars="0"/>
        <w:contextualSpacing/>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政府采购投诉处理决定书</w:t>
      </w:r>
      <w:bookmarkEnd w:id="0"/>
    </w:p>
    <w:p>
      <w:pPr>
        <w:spacing w:before="462" w:beforeLines="150" w:line="360" w:lineRule="auto"/>
        <w:ind w:firstLine="157"/>
        <w:contextualSpacing/>
        <w:jc w:val="center"/>
        <w:rPr>
          <w:rFonts w:hint="eastAsia" w:ascii="仿宋_GB2312" w:eastAsia="仿宋_GB2312"/>
          <w:sz w:val="32"/>
          <w:szCs w:val="32"/>
        </w:rPr>
      </w:pPr>
      <w:bookmarkStart w:id="1" w:name="文号的完整"/>
      <w:r>
        <w:rPr>
          <w:rFonts w:hint="eastAsia" w:ascii="仿宋_GB2312" w:eastAsia="仿宋_GB2312"/>
          <w:color w:val="000000"/>
          <w:sz w:val="32"/>
          <w:szCs w:val="32"/>
          <w:lang w:eastAsia="zh-CN"/>
        </w:rPr>
        <w:t>粤财采决〔2021〕14号</w:t>
      </w:r>
      <w:bookmarkEnd w:id="1"/>
    </w:p>
    <w:p>
      <w:pPr>
        <w:snapToGrid w:val="0"/>
        <w:spacing w:line="288" w:lineRule="auto"/>
        <w:contextualSpacing/>
        <w:rPr>
          <w:rFonts w:hint="eastAsia" w:ascii="仿宋_GB2312" w:eastAsia="仿宋_GB2312"/>
          <w:sz w:val="32"/>
          <w:szCs w:val="32"/>
        </w:rPr>
      </w:pPr>
    </w:p>
    <w:p>
      <w:pPr>
        <w:snapToGrid w:val="0"/>
        <w:spacing w:line="375" w:lineRule="auto"/>
        <w:contextualSpacing/>
        <w:rPr>
          <w:rFonts w:hint="eastAsia" w:ascii="仿宋_GB2312" w:eastAsia="仿宋_GB2312"/>
          <w:sz w:val="32"/>
          <w:szCs w:val="32"/>
        </w:rPr>
      </w:pPr>
      <w:bookmarkStart w:id="2" w:name="主送"/>
      <w:r>
        <w:rPr>
          <w:rFonts w:hint="eastAsia" w:ascii="仿宋_GB2312" w:eastAsia="仿宋_GB2312"/>
          <w:sz w:val="32"/>
          <w:szCs w:val="32"/>
          <w:lang w:eastAsia="zh-CN"/>
        </w:rPr>
        <w:t>中国电信股份有限公司东莞分公司</w:t>
      </w:r>
      <w:bookmarkEnd w:id="2"/>
      <w:r>
        <w:rPr>
          <w:rFonts w:hint="eastAsia" w:ascii="仿宋_GB2312" w:eastAsia="仿宋_GB2312"/>
          <w:sz w:val="32"/>
          <w:szCs w:val="32"/>
        </w:rPr>
        <w:t>：</w:t>
      </w:r>
    </w:p>
    <w:p>
      <w:pPr>
        <w:snapToGrid w:val="0"/>
        <w:spacing w:line="375" w:lineRule="auto"/>
        <w:ind w:firstLine="640" w:firstLineChars="200"/>
        <w:rPr>
          <w:rFonts w:hint="eastAsia" w:ascii="仿宋_GB2312" w:hAnsi="仿宋_GB2312" w:eastAsia="仿宋_GB2312" w:cs="仿宋_GB2312"/>
          <w:sz w:val="32"/>
          <w:szCs w:val="32"/>
          <w:lang w:eastAsia="zh-CN"/>
        </w:rPr>
      </w:pPr>
      <w:bookmarkStart w:id="3" w:name="Content"/>
      <w:bookmarkEnd w:id="3"/>
      <w:r>
        <w:rPr>
          <w:rFonts w:hint="eastAsia" w:ascii="仿宋_GB2312" w:hAnsi="仿宋_GB2312" w:eastAsia="仿宋_GB2312" w:cs="仿宋_GB2312"/>
          <w:sz w:val="32"/>
          <w:szCs w:val="32"/>
        </w:rPr>
        <w:t>投诉人：中国电信股份有限公司东莞分公司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以下称投诉人</w:t>
      </w:r>
      <w:r>
        <w:rPr>
          <w:rFonts w:hint="eastAsia" w:ascii="仿宋_GB2312" w:hAnsi="仿宋_GB2312" w:eastAsia="仿宋_GB2312" w:cs="仿宋_GB2312"/>
          <w:sz w:val="32"/>
          <w:szCs w:val="32"/>
          <w:lang w:eastAsia="zh-CN"/>
        </w:rPr>
        <w:t>）</w:t>
      </w:r>
    </w:p>
    <w:p>
      <w:pPr>
        <w:snapToGrid w:val="0"/>
        <w:spacing w:line="375" w:lineRule="auto"/>
        <w:ind w:left="1598" w:leftChars="304" w:hanging="960" w:hanging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东莞市东城</w:t>
      </w:r>
      <w:bookmarkStart w:id="4" w:name="_GoBack"/>
      <w:bookmarkEnd w:id="4"/>
      <w:r>
        <w:rPr>
          <w:rFonts w:hint="eastAsia" w:ascii="仿宋_GB2312" w:hAnsi="仿宋_GB2312" w:eastAsia="仿宋_GB2312" w:cs="仿宋_GB2312"/>
          <w:sz w:val="32"/>
          <w:szCs w:val="32"/>
          <w:lang w:val="en-US" w:eastAsia="zh-CN"/>
        </w:rPr>
        <w:t>区火</w:t>
      </w:r>
      <w:r>
        <w:rPr>
          <w:rFonts w:hint="eastAsia" w:ascii="仿宋_GB2312" w:hAnsi="仿宋_GB2312" w:eastAsia="仿宋_GB2312" w:cs="仿宋_GB2312"/>
          <w:sz w:val="32"/>
          <w:szCs w:val="32"/>
          <w:shd w:val="clear" w:color="auto" w:fill="auto"/>
          <w:lang w:val="en-US" w:eastAsia="zh-CN"/>
        </w:rPr>
        <w:t>炼树</w:t>
      </w:r>
      <w:r>
        <w:rPr>
          <w:rFonts w:hint="eastAsia" w:ascii="仿宋_GB2312" w:hAnsi="仿宋_GB2312" w:eastAsia="仿宋_GB2312" w:cs="仿宋_GB2312"/>
          <w:sz w:val="32"/>
          <w:szCs w:val="32"/>
          <w:lang w:val="en-US" w:eastAsia="zh-CN"/>
        </w:rPr>
        <w:t>东莞大道15号</w:t>
      </w:r>
    </w:p>
    <w:p>
      <w:pPr>
        <w:snapToGrid w:val="0"/>
        <w:spacing w:line="375"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胡平</w:t>
      </w:r>
    </w:p>
    <w:p>
      <w:pPr>
        <w:snapToGrid w:val="0"/>
        <w:spacing w:line="375" w:lineRule="auto"/>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委托代理人：</w:t>
      </w:r>
      <w:r>
        <w:rPr>
          <w:rFonts w:hint="eastAsia" w:ascii="仿宋_GB2312" w:hAnsi="仿宋_GB2312" w:eastAsia="仿宋_GB2312" w:cs="仿宋_GB2312"/>
          <w:sz w:val="32"/>
          <w:szCs w:val="32"/>
          <w:lang w:val="en-US" w:eastAsia="zh-CN"/>
        </w:rPr>
        <w:t>杨文雄</w:t>
      </w:r>
    </w:p>
    <w:p>
      <w:pPr>
        <w:snapToGrid w:val="0"/>
        <w:spacing w:line="375" w:lineRule="auto"/>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被投诉人：</w:t>
      </w:r>
      <w:r>
        <w:rPr>
          <w:rFonts w:hint="eastAsia" w:ascii="仿宋_GB2312" w:hAnsi="仿宋_GB2312" w:eastAsia="仿宋_GB2312" w:cs="仿宋_GB2312"/>
          <w:sz w:val="32"/>
          <w:szCs w:val="32"/>
          <w:lang w:val="en-US" w:eastAsia="zh-CN"/>
        </w:rPr>
        <w:t>广东有德招标采购有限公司东莞分公司（以下称代理机构）</w:t>
      </w:r>
    </w:p>
    <w:p>
      <w:pPr>
        <w:snapToGrid w:val="0"/>
        <w:spacing w:line="375"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东莞市东城街道东莞大道19号</w:t>
      </w:r>
      <w:r>
        <w:rPr>
          <w:rFonts w:hint="eastAsia" w:ascii="仿宋_GB2312" w:hAnsi="仿宋_GB2312" w:eastAsia="仿宋_GB2312" w:cs="仿宋_GB2312"/>
          <w:sz w:val="32"/>
          <w:szCs w:val="32"/>
          <w:shd w:val="clear" w:color="auto" w:fill="auto"/>
          <w:lang w:val="en-US" w:eastAsia="zh-CN"/>
        </w:rPr>
        <w:t>鼎峰</w:t>
      </w:r>
      <w:r>
        <w:rPr>
          <w:rFonts w:hint="eastAsia" w:ascii="仿宋_GB2312" w:hAnsi="仿宋_GB2312" w:eastAsia="仿宋_GB2312" w:cs="仿宋_GB2312"/>
          <w:sz w:val="32"/>
          <w:szCs w:val="32"/>
          <w:lang w:val="en-US" w:eastAsia="zh-CN"/>
        </w:rPr>
        <w:t>卡布斯国际广场A座1603A号</w:t>
      </w:r>
    </w:p>
    <w:p>
      <w:pPr>
        <w:snapToGrid w:val="0"/>
        <w:spacing w:line="375"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采购人:东莞市第二人民法院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以下称采购人</w:t>
      </w:r>
      <w:r>
        <w:rPr>
          <w:rFonts w:hint="eastAsia" w:ascii="仿宋_GB2312" w:hAnsi="仿宋_GB2312" w:eastAsia="仿宋_GB2312" w:cs="仿宋_GB2312"/>
          <w:sz w:val="32"/>
          <w:szCs w:val="32"/>
          <w:lang w:eastAsia="zh-CN"/>
        </w:rPr>
        <w:t>）</w:t>
      </w:r>
    </w:p>
    <w:p>
      <w:pPr>
        <w:pStyle w:val="6"/>
        <w:snapToGrid w:val="0"/>
        <w:spacing w:line="375" w:lineRule="auto"/>
        <w:ind w:left="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地址：东莞市长安镇涌头村107国道旁</w:t>
      </w:r>
    </w:p>
    <w:p>
      <w:pPr>
        <w:snapToGrid w:val="0"/>
        <w:spacing w:line="375" w:lineRule="auto"/>
        <w:ind w:firstLine="640" w:firstLineChars="200"/>
        <w:rPr>
          <w:rFonts w:hint="eastAsia" w:ascii="仿宋_GB2312" w:hAnsi="仿宋_GB2312" w:eastAsia="仿宋_GB2312" w:cs="仿宋_GB2312"/>
          <w:sz w:val="32"/>
          <w:szCs w:val="32"/>
        </w:rPr>
      </w:pPr>
    </w:p>
    <w:p>
      <w:pPr>
        <w:snapToGrid w:val="0"/>
        <w:spacing w:line="375"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w:t>投诉人</w:t>
      </w:r>
      <w:r>
        <w:rPr>
          <w:rFonts w:hint="eastAsia" w:ascii="仿宋_GB2312" w:hAnsi="仿宋_GB2312" w:eastAsia="仿宋_GB2312" w:cs="仿宋_GB2312"/>
          <w:kern w:val="0"/>
          <w:sz w:val="32"/>
          <w:szCs w:val="32"/>
          <w:lang w:val="en-US" w:eastAsia="zh-CN"/>
        </w:rPr>
        <w:t>因对</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kern w:val="0"/>
          <w:sz w:val="32"/>
          <w:szCs w:val="32"/>
        </w:rPr>
        <w:t>就</w:t>
      </w:r>
      <w:r>
        <w:rPr>
          <w:rFonts w:hint="eastAsia" w:ascii="仿宋_GB2312" w:hAnsi="仿宋_GB2312" w:eastAsia="仿宋_GB2312" w:cs="仿宋_GB2312"/>
          <w:color w:val="000000"/>
          <w:sz w:val="32"/>
          <w:szCs w:val="32"/>
        </w:rPr>
        <w:t>“东莞市第二人民法院组网光纤租赁项目”(项目编号：YDZB21DGZC0132)</w:t>
      </w:r>
      <w:r>
        <w:rPr>
          <w:rFonts w:hint="eastAsia" w:ascii="仿宋_GB2312" w:hAnsi="仿宋_GB2312" w:eastAsia="仿宋_GB2312" w:cs="仿宋_GB2312"/>
          <w:kern w:val="0"/>
          <w:sz w:val="32"/>
          <w:szCs w:val="32"/>
          <w:lang w:val="zh-CN"/>
        </w:rPr>
        <w:t>的</w:t>
      </w:r>
      <w:r>
        <w:rPr>
          <w:rFonts w:hint="eastAsia" w:ascii="仿宋_GB2312" w:hAnsi="仿宋_GB2312" w:eastAsia="仿宋_GB2312" w:cs="仿宋_GB2312"/>
          <w:kern w:val="0"/>
          <w:sz w:val="32"/>
          <w:szCs w:val="32"/>
        </w:rPr>
        <w:t>质疑答复不满，向本机关提起投诉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本机关</w:t>
      </w:r>
      <w:r>
        <w:rPr>
          <w:rFonts w:hint="eastAsia" w:ascii="仿宋_GB2312" w:hAnsi="仿宋_GB2312" w:eastAsia="仿宋_GB2312" w:cs="仿宋_GB2312"/>
          <w:kern w:val="0"/>
          <w:sz w:val="32"/>
          <w:szCs w:val="32"/>
          <w:lang w:val="en-US" w:eastAsia="zh-CN"/>
        </w:rPr>
        <w:t>于9月15日依法受理，</w:t>
      </w:r>
      <w:r>
        <w:rPr>
          <w:rFonts w:hint="eastAsia" w:ascii="仿宋_GB2312" w:hAnsi="仿宋_GB2312" w:eastAsia="仿宋_GB2312" w:cs="仿宋_GB2312"/>
          <w:kern w:val="0"/>
          <w:sz w:val="32"/>
          <w:szCs w:val="32"/>
        </w:rPr>
        <w:t>现已</w:t>
      </w:r>
      <w:r>
        <w:rPr>
          <w:rFonts w:hint="eastAsia" w:ascii="仿宋_GB2312" w:hAnsi="仿宋_GB2312" w:eastAsia="仿宋_GB2312" w:cs="仿宋_GB2312"/>
          <w:kern w:val="0"/>
          <w:sz w:val="32"/>
          <w:szCs w:val="32"/>
          <w:lang w:val="en-US" w:eastAsia="zh-CN"/>
        </w:rPr>
        <w:t>审查</w:t>
      </w:r>
      <w:r>
        <w:rPr>
          <w:rFonts w:hint="eastAsia" w:ascii="仿宋_GB2312" w:hAnsi="仿宋_GB2312" w:eastAsia="仿宋_GB2312" w:cs="仿宋_GB2312"/>
          <w:kern w:val="0"/>
          <w:sz w:val="32"/>
          <w:szCs w:val="32"/>
        </w:rPr>
        <w:t>终结。</w:t>
      </w:r>
    </w:p>
    <w:p>
      <w:pPr>
        <w:snapToGrid w:val="0"/>
        <w:spacing w:line="375"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投诉人请求</w:t>
      </w:r>
      <w:r>
        <w:rPr>
          <w:rFonts w:hint="eastAsia" w:ascii="仿宋_GB2312" w:hAnsi="仿宋_GB2312" w:eastAsia="仿宋_GB2312" w:cs="仿宋_GB2312"/>
          <w:color w:val="000000"/>
          <w:sz w:val="32"/>
          <w:szCs w:val="32"/>
        </w:rPr>
        <w:t>：对所有投标人投标文件商务部分进行复核，并给予其司商务部分企业认证（8分）有效得分。</w:t>
      </w:r>
    </w:p>
    <w:p>
      <w:pPr>
        <w:snapToGrid w:val="0"/>
        <w:spacing w:line="375" w:lineRule="auto"/>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bCs/>
          <w:color w:val="000000"/>
          <w:sz w:val="32"/>
          <w:szCs w:val="32"/>
        </w:rPr>
        <w:t>投诉人</w:t>
      </w:r>
      <w:r>
        <w:rPr>
          <w:rFonts w:hint="eastAsia" w:ascii="仿宋_GB2312" w:hAnsi="仿宋_GB2312" w:eastAsia="仿宋_GB2312" w:cs="仿宋_GB2312"/>
          <w:b/>
          <w:bCs/>
          <w:color w:val="000000"/>
          <w:sz w:val="32"/>
          <w:szCs w:val="32"/>
          <w:lang w:val="en-US" w:eastAsia="zh-CN"/>
        </w:rPr>
        <w:t>诉</w:t>
      </w:r>
      <w:r>
        <w:rPr>
          <w:rFonts w:hint="eastAsia" w:ascii="仿宋_GB2312" w:hAnsi="仿宋_GB2312" w:eastAsia="仿宋_GB2312" w:cs="仿宋_GB2312"/>
          <w:b/>
          <w:bCs/>
          <w:color w:val="000000"/>
          <w:sz w:val="32"/>
          <w:szCs w:val="32"/>
        </w:rPr>
        <w:t>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sz w:val="32"/>
          <w:szCs w:val="32"/>
          <w:shd w:val="clear" w:color="auto" w:fill="FFFFFF"/>
        </w:rPr>
        <w:t>招标文件在设置评分标准时就违反了财政部的相关要求，企业认证证书在互联网上可以查询，不应要求投标人提供查询截图。并且在评审过程中，如投标人已提供证书而未提供截图，代理机构也有义务通过互联网在网站进行查询并告知评委证书的真实性，并给予有效得分。</w:t>
      </w:r>
    </w:p>
    <w:p>
      <w:pPr>
        <w:snapToGrid w:val="0"/>
        <w:spacing w:line="375" w:lineRule="auto"/>
        <w:ind w:firstLine="627"/>
        <w:rPr>
          <w:rFonts w:hint="eastAsia" w:ascii="仿宋" w:hAnsi="仿宋" w:eastAsia="仿宋" w:cs="仿宋"/>
          <w:b w:val="0"/>
          <w:bCs w:val="0"/>
          <w:sz w:val="32"/>
          <w:szCs w:val="22"/>
          <w:lang w:val="en-US" w:eastAsia="zh-CN"/>
        </w:rPr>
      </w:pPr>
      <w:r>
        <w:rPr>
          <w:rFonts w:hint="eastAsia" w:ascii="仿宋_GB2312" w:hAnsi="仿宋_GB2312" w:eastAsia="仿宋_GB2312" w:cs="仿宋_GB2312"/>
          <w:b/>
          <w:bCs/>
          <w:color w:val="000000"/>
          <w:sz w:val="32"/>
          <w:szCs w:val="32"/>
        </w:rPr>
        <w:t>采购人称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val="0"/>
          <w:bCs/>
          <w:color w:val="000000"/>
          <w:sz w:val="32"/>
          <w:szCs w:val="32"/>
          <w:lang w:val="en-US" w:eastAsia="zh-CN"/>
        </w:rPr>
        <w:t>一是法院严格按照法律规定制定招标文件，要求投标企业提供相关证明资料，是为了让评标委员会在评分时更加直观、快速的查阅投标文件，有助于提高评分效率。二是招标文件从发布到投标人递交投标文件期间，未有投标人对招标文件设置提出质疑。</w:t>
      </w:r>
    </w:p>
    <w:p>
      <w:pPr>
        <w:snapToGrid w:val="0"/>
        <w:spacing w:line="375" w:lineRule="auto"/>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代理机构称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lang w:eastAsia="zh-CN"/>
        </w:rPr>
        <w:t>一是关于“代理机构有义务通过互联网在相关网站查询并告知评委证书的真实性”的问题，根据《政府采购货物和服务招标投标管理办法》第四十五条、第五十二条规定，项目评审过程是在不借助外界</w:t>
      </w:r>
      <w:r>
        <w:rPr>
          <w:rFonts w:hint="eastAsia" w:ascii="仿宋_GB2312" w:hAnsi="仿宋_GB2312" w:eastAsia="仿宋_GB2312" w:cs="仿宋_GB2312"/>
          <w:bCs/>
          <w:color w:val="000000"/>
          <w:sz w:val="32"/>
          <w:szCs w:val="32"/>
          <w:shd w:val="clear" w:color="auto" w:fill="auto"/>
          <w:lang w:eastAsia="zh-CN"/>
        </w:rPr>
        <w:t>通讯设备</w:t>
      </w:r>
      <w:r>
        <w:rPr>
          <w:rFonts w:hint="eastAsia" w:ascii="仿宋_GB2312" w:hAnsi="仿宋_GB2312" w:eastAsia="仿宋_GB2312" w:cs="仿宋_GB2312"/>
          <w:bCs/>
          <w:color w:val="000000"/>
          <w:sz w:val="32"/>
          <w:szCs w:val="32"/>
          <w:lang w:eastAsia="zh-CN"/>
        </w:rPr>
        <w:t>的情况下进行的且该项内容为评标委员会独立评审的内容，不属于代理机构的职责范围。二是代理机构在招标文件公示期限届满之日起七个工作日内并未收到投诉人对于招标文件的相关质疑，投诉人的投诉事项不符合《政府采购质疑和投诉办法》第二十条“供应商投诉的事项不得超出已质疑事项的范围，但基于质疑答复内容提出的投诉事项除外”的规定。</w:t>
      </w:r>
    </w:p>
    <w:p>
      <w:pPr>
        <w:snapToGrid w:val="0"/>
        <w:spacing w:line="375" w:lineRule="auto"/>
        <w:ind w:firstLine="640"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lang w:val="en-US" w:eastAsia="zh-CN"/>
        </w:rPr>
        <w:t>经调查，</w:t>
      </w:r>
      <w:r>
        <w:rPr>
          <w:rFonts w:hint="eastAsia" w:ascii="仿宋_GB2312" w:hAnsi="仿宋_GB2312" w:eastAsia="仿宋_GB2312" w:cs="仿宋_GB2312"/>
          <w:b/>
          <w:bCs/>
          <w:color w:val="000000"/>
          <w:sz w:val="32"/>
          <w:szCs w:val="32"/>
        </w:rPr>
        <w:t>本机关查明：</w:t>
      </w:r>
    </w:p>
    <w:p>
      <w:pPr>
        <w:snapToGrid w:val="0"/>
        <w:spacing w:line="375"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本项目</w:t>
      </w:r>
      <w:r>
        <w:rPr>
          <w:rFonts w:hint="eastAsia" w:ascii="仿宋_GB2312" w:hAnsi="仿宋_GB2312" w:eastAsia="仿宋_GB2312" w:cs="仿宋_GB2312"/>
          <w:color w:val="000000"/>
          <w:sz w:val="32"/>
          <w:szCs w:val="32"/>
        </w:rPr>
        <w:t>预算金额</w:t>
      </w:r>
      <w:r>
        <w:rPr>
          <w:rFonts w:hint="eastAsia" w:ascii="仿宋_GB2312" w:hAnsi="仿宋_GB2312" w:eastAsia="仿宋_GB2312" w:cs="仿宋_GB2312"/>
          <w:color w:val="000000"/>
          <w:sz w:val="32"/>
          <w:szCs w:val="32"/>
          <w:lang w:val="en-US" w:eastAsia="zh-CN"/>
        </w:rPr>
        <w:t>220</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采购方式为公开招标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lang w:val="zh-CN"/>
        </w:rPr>
        <w:t>2021年7月2日发布招标公告，7月20日发布更正公告，</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val="zh-CN"/>
        </w:rPr>
        <w:t>月4日本项目开标、评标，8月12日发布结果公告，确定中国移动通信集团广东有限公司为中标供应商（投诉人排名第二</w:t>
      </w:r>
      <w:r>
        <w:rPr>
          <w:rFonts w:hint="eastAsia" w:ascii="仿宋_GB2312" w:hAnsi="仿宋_GB2312" w:eastAsia="仿宋_GB2312" w:cs="仿宋_GB2312"/>
          <w:color w:val="000000"/>
          <w:sz w:val="32"/>
          <w:szCs w:val="32"/>
          <w:lang w:val="en-US" w:eastAsia="zh-CN"/>
        </w:rPr>
        <w:t>），8月18日投诉人提出质疑，8月27日代理机构质疑答复，9月9日投诉人提起投诉。</w:t>
      </w:r>
    </w:p>
    <w:p>
      <w:pPr>
        <w:snapToGrid w:val="0"/>
        <w:spacing w:line="375" w:lineRule="auto"/>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本项目尚未签订政府采购合同。</w:t>
      </w:r>
    </w:p>
    <w:p>
      <w:pPr>
        <w:snapToGrid w:val="0"/>
        <w:spacing w:line="375"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招标文件表三详细评审表商务部分-企业认证载明：“投标人具有由国家认证认可监督管理部门批准设立的认证机构颁发并在有效期内的证书，每提供一个得2分，最高得8分。①质量管理体系认证证书 ②信息安全管理体系认证证书 ③信息技术服务管理系统认证证书 ④环境管理体系认证证书。注：须提供有效证书复印件及网上查询截图加盖投标人公章”。</w:t>
      </w:r>
    </w:p>
    <w:p>
      <w:pPr>
        <w:snapToGrid w:val="0"/>
        <w:spacing w:line="375"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诉人投标文件中提交了质量管理体系认证证书（编号：0070019Q50869R3L）、管理体系认证证书（编号：411201S20040R1M）、信息技术服务管理体系认证证书（编号：03520201TSM227ROMN）和环境管理体系认证证书（编号：0070020E51519R1L）等4份证书的复印件，但未按招标文件要求提交前述证书的网上查询截图。</w:t>
      </w:r>
    </w:p>
    <w:p>
      <w:pPr>
        <w:snapToGrid w:val="0"/>
        <w:spacing w:line="375"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评标报告载明：投诉人在评审因素企业认证项未得分。</w:t>
      </w:r>
    </w:p>
    <w:p>
      <w:pPr>
        <w:pStyle w:val="6"/>
        <w:snapToGrid w:val="0"/>
        <w:spacing w:line="375" w:lineRule="auto"/>
        <w:ind w:left="0" w:leftChars="0" w:firstLine="640" w:firstLineChars="0"/>
        <w:rPr>
          <w:rFonts w:hint="default" w:ascii="仿宋_GB2312" w:hAnsi="仿宋_GB2312" w:eastAsia="仿宋_GB2312" w:cs="仿宋_GB2312"/>
          <w:b w:val="0"/>
          <w:sz w:val="32"/>
          <w:szCs w:val="32"/>
          <w:lang w:val="en-US" w:eastAsia="zh-CN"/>
        </w:rPr>
      </w:pPr>
      <w:r>
        <w:rPr>
          <w:rFonts w:hint="default" w:ascii="仿宋_GB2312" w:hAnsi="仿宋_GB2312" w:eastAsia="仿宋_GB2312" w:cs="仿宋_GB2312"/>
          <w:b w:val="0"/>
          <w:sz w:val="32"/>
          <w:szCs w:val="32"/>
          <w:lang w:val="en-US" w:eastAsia="zh-CN"/>
        </w:rPr>
        <w:t>以上事实，有投诉人提交的投诉材料</w:t>
      </w:r>
      <w:r>
        <w:rPr>
          <w:rFonts w:hint="eastAsia" w:ascii="仿宋_GB2312" w:hAnsi="仿宋_GB2312" w:eastAsia="仿宋_GB2312" w:cs="仿宋_GB2312"/>
          <w:b w:val="0"/>
          <w:sz w:val="32"/>
          <w:szCs w:val="32"/>
          <w:lang w:val="en-US" w:eastAsia="zh-CN"/>
        </w:rPr>
        <w:t>、代理机构</w:t>
      </w:r>
      <w:r>
        <w:rPr>
          <w:rFonts w:hint="default" w:ascii="仿宋_GB2312" w:hAnsi="仿宋_GB2312" w:eastAsia="仿宋_GB2312" w:cs="仿宋_GB2312"/>
          <w:b w:val="0"/>
          <w:sz w:val="32"/>
          <w:szCs w:val="32"/>
          <w:lang w:val="en-US" w:eastAsia="zh-CN"/>
        </w:rPr>
        <w:t>和采购人提交的答复材料、</w:t>
      </w:r>
      <w:r>
        <w:rPr>
          <w:rFonts w:hint="eastAsia" w:ascii="仿宋_GB2312" w:hAnsi="仿宋_GB2312" w:eastAsia="仿宋_GB2312" w:cs="仿宋_GB2312"/>
          <w:b w:val="0"/>
          <w:sz w:val="32"/>
          <w:szCs w:val="32"/>
          <w:lang w:val="en-US" w:eastAsia="zh-CN"/>
        </w:rPr>
        <w:t>采购</w:t>
      </w:r>
      <w:r>
        <w:rPr>
          <w:rFonts w:hint="default" w:ascii="仿宋_GB2312" w:hAnsi="仿宋_GB2312" w:eastAsia="仿宋_GB2312" w:cs="仿宋_GB2312"/>
          <w:b w:val="0"/>
          <w:sz w:val="32"/>
          <w:szCs w:val="32"/>
          <w:lang w:val="en-US" w:eastAsia="zh-CN"/>
        </w:rPr>
        <w:t>文件、</w:t>
      </w:r>
      <w:r>
        <w:rPr>
          <w:rFonts w:hint="eastAsia" w:ascii="仿宋_GB2312" w:hAnsi="仿宋_GB2312" w:eastAsia="仿宋_GB2312" w:cs="仿宋_GB2312"/>
          <w:b w:val="0"/>
          <w:sz w:val="32"/>
          <w:szCs w:val="32"/>
          <w:lang w:val="en-US" w:eastAsia="zh-CN"/>
        </w:rPr>
        <w:t>评标报告</w:t>
      </w:r>
      <w:r>
        <w:rPr>
          <w:rFonts w:hint="default" w:ascii="仿宋_GB2312" w:hAnsi="仿宋_GB2312" w:eastAsia="仿宋_GB2312" w:cs="仿宋_GB2312"/>
          <w:b w:val="0"/>
          <w:sz w:val="32"/>
          <w:szCs w:val="32"/>
          <w:lang w:val="en-US" w:eastAsia="zh-CN"/>
        </w:rPr>
        <w:t>等</w:t>
      </w:r>
      <w:r>
        <w:rPr>
          <w:rFonts w:hint="eastAsia" w:ascii="仿宋_GB2312" w:hAnsi="仿宋_GB2312" w:eastAsia="仿宋_GB2312" w:cs="仿宋_GB2312"/>
          <w:b w:val="0"/>
          <w:sz w:val="32"/>
          <w:szCs w:val="32"/>
          <w:lang w:val="en-US" w:eastAsia="zh-CN"/>
        </w:rPr>
        <w:t>材料在案</w:t>
      </w:r>
      <w:r>
        <w:rPr>
          <w:rFonts w:hint="default" w:ascii="仿宋_GB2312" w:hAnsi="仿宋_GB2312" w:eastAsia="仿宋_GB2312" w:cs="仿宋_GB2312"/>
          <w:b w:val="0"/>
          <w:sz w:val="32"/>
          <w:szCs w:val="32"/>
          <w:lang w:val="en-US" w:eastAsia="zh-CN"/>
        </w:rPr>
        <w:t>佐证。</w:t>
      </w:r>
    </w:p>
    <w:p>
      <w:pPr>
        <w:snapToGrid w:val="0"/>
        <w:spacing w:line="375" w:lineRule="auto"/>
        <w:ind w:firstLine="640" w:firstLineChars="200"/>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b/>
          <w:color w:val="000000"/>
          <w:sz w:val="32"/>
          <w:szCs w:val="32"/>
          <w:lang w:val="en-US" w:eastAsia="zh-CN"/>
        </w:rPr>
        <w:t>经审查，</w:t>
      </w:r>
      <w:r>
        <w:rPr>
          <w:rFonts w:hint="eastAsia" w:ascii="仿宋_GB2312" w:hAnsi="仿宋_GB2312" w:eastAsia="仿宋_GB2312" w:cs="仿宋_GB2312"/>
          <w:b/>
          <w:color w:val="000000"/>
          <w:sz w:val="32"/>
          <w:szCs w:val="32"/>
        </w:rPr>
        <w:t>本机关认为</w:t>
      </w:r>
      <w:r>
        <w:rPr>
          <w:rFonts w:hint="eastAsia" w:ascii="仿宋_GB2312" w:hAnsi="仿宋_GB2312" w:eastAsia="仿宋_GB2312" w:cs="仿宋_GB2312"/>
          <w:b/>
          <w:color w:val="000000"/>
          <w:sz w:val="32"/>
          <w:szCs w:val="32"/>
          <w:lang w:eastAsia="zh-CN"/>
        </w:rPr>
        <w:t>：</w:t>
      </w:r>
    </w:p>
    <w:p>
      <w:pPr>
        <w:snapToGrid w:val="0"/>
        <w:spacing w:line="375" w:lineRule="auto"/>
        <w:ind w:firstLine="640" w:firstLineChars="200"/>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根据《政府采购货物和服务招标投标管理办法》第四十五条和五十二条规定可知，评审因素企业认证项由评标委员会进行评审，并非采购人、代理机构的办事范围，不属于《财政部关于促进政府采购公平竞争优化营商环境的通知》（财库〔2019〕38号）第三点规定的情形。投诉人未按照招标文件规定提供相应的佐证材料，评标委员会在该项评审因素未给予其得分，并无不当。因此，投诉事项缺乏事实及法律依据，投诉不成立。</w:t>
      </w:r>
    </w:p>
    <w:p>
      <w:pPr>
        <w:snapToGrid w:val="0"/>
        <w:spacing w:line="375" w:lineRule="auto"/>
        <w:ind w:firstLine="640" w:firstLineChars="200"/>
        <w:rPr>
          <w:rFonts w:hint="eastAsia" w:ascii="仿宋_GB2312" w:hAnsi="仿宋_GB2312" w:eastAsia="仿宋_GB2312" w:cs="仿宋_GB2312"/>
          <w:b w:val="0"/>
          <w:sz w:val="32"/>
          <w:szCs w:val="32"/>
        </w:rPr>
      </w:pPr>
      <w:r>
        <w:rPr>
          <w:rFonts w:hint="eastAsia" w:ascii="仿宋_GB2312" w:hAnsi="仿宋_GB2312" w:eastAsia="仿宋_GB2312" w:cs="仿宋_GB2312"/>
          <w:b w:val="0"/>
          <w:sz w:val="32"/>
          <w:szCs w:val="32"/>
        </w:rPr>
        <w:t>综上，本机关作出处理决定如下：</w:t>
      </w:r>
    </w:p>
    <w:p>
      <w:pPr>
        <w:snapToGrid w:val="0"/>
        <w:spacing w:line="375" w:lineRule="auto"/>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根据</w:t>
      </w:r>
      <w:r>
        <w:rPr>
          <w:rFonts w:hint="eastAsia" w:ascii="仿宋_GB2312" w:hAnsi="仿宋_GB2312" w:eastAsia="仿宋_GB2312" w:cs="仿宋_GB2312"/>
          <w:color w:val="000000"/>
          <w:kern w:val="0"/>
          <w:sz w:val="32"/>
          <w:szCs w:val="32"/>
        </w:rPr>
        <w:t>《政府采购质疑和投诉办法》（财政部令第94号）第二十九条第（二）项</w:t>
      </w:r>
      <w:r>
        <w:rPr>
          <w:rFonts w:hint="eastAsia" w:ascii="仿宋_GB2312" w:hAnsi="仿宋_GB2312" w:eastAsia="仿宋_GB2312" w:cs="仿宋_GB2312"/>
          <w:kern w:val="0"/>
          <w:sz w:val="32"/>
          <w:szCs w:val="32"/>
          <w:shd w:val="clear" w:color="auto" w:fill="FFFFFF"/>
        </w:rPr>
        <w:t>的规定，</w:t>
      </w:r>
      <w:r>
        <w:rPr>
          <w:rFonts w:hint="eastAsia" w:ascii="仿宋_GB2312" w:hAnsi="仿宋_GB2312" w:eastAsia="仿宋_GB2312" w:cs="仿宋_GB2312"/>
          <w:color w:val="000000"/>
          <w:kern w:val="0"/>
          <w:sz w:val="32"/>
          <w:szCs w:val="32"/>
        </w:rPr>
        <w:t>驳回投诉</w:t>
      </w:r>
      <w:r>
        <w:rPr>
          <w:rFonts w:hint="eastAsia" w:ascii="仿宋_GB2312" w:hAnsi="仿宋_GB2312" w:eastAsia="仿宋_GB2312" w:cs="仿宋_GB2312"/>
          <w:kern w:val="0"/>
          <w:sz w:val="32"/>
          <w:szCs w:val="32"/>
          <w:shd w:val="clear" w:color="auto" w:fill="FFFFFF"/>
        </w:rPr>
        <w:t>。</w:t>
      </w:r>
    </w:p>
    <w:p>
      <w:pPr>
        <w:snapToGrid w:val="0"/>
        <w:spacing w:line="375" w:lineRule="auto"/>
        <w:ind w:firstLine="640" w:firstLineChars="200"/>
        <w:contextualSpacing/>
        <w:rPr>
          <w:rFonts w:ascii="仿宋_GB2312" w:hAnsi="Times New Roman" w:eastAsia="仿宋_GB2312" w:cs="Times New Roman"/>
          <w:sz w:val="32"/>
          <w:szCs w:val="32"/>
        </w:rPr>
      </w:pPr>
      <w:r>
        <w:rPr>
          <w:rFonts w:hint="eastAsia" w:ascii="仿宋_GB2312" w:hAnsi="仿宋_GB2312" w:eastAsia="仿宋_GB2312" w:cs="仿宋_GB2312"/>
          <w:sz w:val="32"/>
          <w:szCs w:val="32"/>
        </w:rPr>
        <w:t>如不服本处理决定，可在收到本决定书之日起60天内向广东省人民政府或中华人民共和国财政部申请行政复议，或者在收到本决定书之日起6个月内向有管辖权的法院提起行政诉讼。</w:t>
      </w:r>
    </w:p>
    <w:p>
      <w:pPr>
        <w:snapToGrid w:val="0"/>
        <w:spacing w:line="375" w:lineRule="auto"/>
        <w:ind w:firstLine="640" w:firstLineChars="200"/>
        <w:contextualSpacing/>
        <w:rPr>
          <w:rFonts w:ascii="仿宋_GB2312" w:hAnsi="Times New Roman" w:eastAsia="仿宋_GB2312" w:cs="Times New Roman"/>
          <w:sz w:val="32"/>
          <w:szCs w:val="32"/>
        </w:rPr>
      </w:pPr>
    </w:p>
    <w:p>
      <w:pPr>
        <w:snapToGrid w:val="0"/>
        <w:spacing w:line="375" w:lineRule="auto"/>
        <w:contextualSpacing/>
        <w:rPr>
          <w:rFonts w:hint="eastAsia" w:ascii="仿宋_GB2312" w:eastAsia="仿宋_GB2312"/>
          <w:sz w:val="32"/>
          <w:szCs w:val="32"/>
        </w:rPr>
      </w:pPr>
    </w:p>
    <w:p>
      <w:pPr>
        <w:snapToGrid w:val="0"/>
        <w:spacing w:line="375" w:lineRule="auto"/>
        <w:ind w:firstLine="5532" w:firstLineChars="1729"/>
        <w:contextualSpacing/>
        <w:rPr>
          <w:rFonts w:hint="eastAsia" w:ascii="仿宋_GB2312" w:eastAsia="仿宋_GB2312"/>
          <w:sz w:val="32"/>
          <w:szCs w:val="32"/>
        </w:rPr>
      </w:pPr>
      <w:r>
        <w:rPr>
          <w:rFonts w:hint="eastAsia" w:ascii="仿宋_GB2312" w:eastAsia="仿宋_GB2312"/>
          <w:sz w:val="32"/>
          <w:szCs w:val="32"/>
        </w:rPr>
        <w:t>广东省财政厅</w:t>
      </w:r>
    </w:p>
    <w:p>
      <w:pPr>
        <w:snapToGrid w:val="0"/>
        <w:spacing w:line="375" w:lineRule="auto"/>
        <w:contextualSpacing/>
        <w:rPr>
          <w:rFonts w:hint="eastAsia" w:ascii="仿宋_GB2312"/>
          <w:sz w:val="2"/>
          <w:szCs w:val="2"/>
        </w:rPr>
      </w:pPr>
      <w:r>
        <w:rPr>
          <w:rFonts w:hint="eastAsia" w:ascii="仿宋_GB2312" w:eastAsia="仿宋_GB2312"/>
          <w:sz w:val="32"/>
          <w:szCs w:val="32"/>
        </w:rPr>
        <w:t xml:space="preserve">                                  20</w:t>
      </w:r>
      <w:r>
        <w:rPr>
          <w:rFonts w:hint="eastAsia" w:ascii="仿宋_GB2312" w:eastAsia="仿宋_GB2312"/>
          <w:sz w:val="32"/>
          <w:szCs w:val="32"/>
          <w:lang w:val="en-US" w:eastAsia="zh-CN"/>
        </w:rPr>
        <w:t>21</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sectPr>
      <w:footerReference r:id="rId3" w:type="default"/>
      <w:footerReference r:id="rId4" w:type="even"/>
      <w:pgSz w:w="11906" w:h="16838"/>
      <w:pgMar w:top="2041" w:right="1418" w:bottom="1418" w:left="1531" w:header="851" w:footer="992" w:gutter="0"/>
      <w:cols w:space="720" w:num="1"/>
      <w:docGrid w:type="linesAndChars" w:linePitch="30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21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9E"/>
    <w:rsid w:val="00000234"/>
    <w:rsid w:val="00013855"/>
    <w:rsid w:val="00017DA9"/>
    <w:rsid w:val="00037DB2"/>
    <w:rsid w:val="00056C6E"/>
    <w:rsid w:val="0006106B"/>
    <w:rsid w:val="00072608"/>
    <w:rsid w:val="000747F3"/>
    <w:rsid w:val="00084A50"/>
    <w:rsid w:val="000925DC"/>
    <w:rsid w:val="000A5079"/>
    <w:rsid w:val="000B458A"/>
    <w:rsid w:val="000B5038"/>
    <w:rsid w:val="000E1095"/>
    <w:rsid w:val="000E38A0"/>
    <w:rsid w:val="000E7D34"/>
    <w:rsid w:val="000F3BF6"/>
    <w:rsid w:val="00104B07"/>
    <w:rsid w:val="00112AA1"/>
    <w:rsid w:val="0011490A"/>
    <w:rsid w:val="00115EF0"/>
    <w:rsid w:val="00121CB3"/>
    <w:rsid w:val="00127F8A"/>
    <w:rsid w:val="00135A43"/>
    <w:rsid w:val="00136AB4"/>
    <w:rsid w:val="00153DA5"/>
    <w:rsid w:val="00167AE1"/>
    <w:rsid w:val="0017489C"/>
    <w:rsid w:val="0017654A"/>
    <w:rsid w:val="00176B70"/>
    <w:rsid w:val="00197380"/>
    <w:rsid w:val="001B1C9E"/>
    <w:rsid w:val="001B24D8"/>
    <w:rsid w:val="001B5A8E"/>
    <w:rsid w:val="001C75BF"/>
    <w:rsid w:val="001D04E6"/>
    <w:rsid w:val="001D0A1F"/>
    <w:rsid w:val="001E11FD"/>
    <w:rsid w:val="001F453F"/>
    <w:rsid w:val="00204271"/>
    <w:rsid w:val="00211FBF"/>
    <w:rsid w:val="002214A1"/>
    <w:rsid w:val="00227324"/>
    <w:rsid w:val="002327FB"/>
    <w:rsid w:val="00260C25"/>
    <w:rsid w:val="0026371B"/>
    <w:rsid w:val="00265A31"/>
    <w:rsid w:val="0027310D"/>
    <w:rsid w:val="0027750D"/>
    <w:rsid w:val="00282E8F"/>
    <w:rsid w:val="00283541"/>
    <w:rsid w:val="002A5D22"/>
    <w:rsid w:val="002B41D5"/>
    <w:rsid w:val="002C5A7C"/>
    <w:rsid w:val="002D032B"/>
    <w:rsid w:val="002D18BF"/>
    <w:rsid w:val="002D2CEA"/>
    <w:rsid w:val="002D41C8"/>
    <w:rsid w:val="002E4A16"/>
    <w:rsid w:val="002E7742"/>
    <w:rsid w:val="00325134"/>
    <w:rsid w:val="00327169"/>
    <w:rsid w:val="0033078B"/>
    <w:rsid w:val="003462F5"/>
    <w:rsid w:val="0035053B"/>
    <w:rsid w:val="00352104"/>
    <w:rsid w:val="00381491"/>
    <w:rsid w:val="003939FF"/>
    <w:rsid w:val="003A63B0"/>
    <w:rsid w:val="003B7EC7"/>
    <w:rsid w:val="003C546B"/>
    <w:rsid w:val="003C6D9E"/>
    <w:rsid w:val="003D2789"/>
    <w:rsid w:val="003E000E"/>
    <w:rsid w:val="003E70A0"/>
    <w:rsid w:val="003F0786"/>
    <w:rsid w:val="003F14A8"/>
    <w:rsid w:val="003F21D4"/>
    <w:rsid w:val="003F7716"/>
    <w:rsid w:val="00405F46"/>
    <w:rsid w:val="004316A8"/>
    <w:rsid w:val="004334CF"/>
    <w:rsid w:val="00434CD5"/>
    <w:rsid w:val="004650D3"/>
    <w:rsid w:val="00476C4C"/>
    <w:rsid w:val="0048754C"/>
    <w:rsid w:val="00493FB4"/>
    <w:rsid w:val="004B7B46"/>
    <w:rsid w:val="004D12C8"/>
    <w:rsid w:val="004E4DF6"/>
    <w:rsid w:val="004E5B8E"/>
    <w:rsid w:val="004E730A"/>
    <w:rsid w:val="004F374F"/>
    <w:rsid w:val="00513D03"/>
    <w:rsid w:val="00515B23"/>
    <w:rsid w:val="00516D62"/>
    <w:rsid w:val="00520516"/>
    <w:rsid w:val="00527888"/>
    <w:rsid w:val="00541AB8"/>
    <w:rsid w:val="00546EA6"/>
    <w:rsid w:val="00554F29"/>
    <w:rsid w:val="00556436"/>
    <w:rsid w:val="00560AC0"/>
    <w:rsid w:val="005837B7"/>
    <w:rsid w:val="00586A89"/>
    <w:rsid w:val="005873D2"/>
    <w:rsid w:val="005903C4"/>
    <w:rsid w:val="00593524"/>
    <w:rsid w:val="005A43D2"/>
    <w:rsid w:val="005B11FE"/>
    <w:rsid w:val="005B1FDD"/>
    <w:rsid w:val="005B43D3"/>
    <w:rsid w:val="005D6A41"/>
    <w:rsid w:val="005E78F4"/>
    <w:rsid w:val="005F341C"/>
    <w:rsid w:val="0060291B"/>
    <w:rsid w:val="00604420"/>
    <w:rsid w:val="00614C65"/>
    <w:rsid w:val="00616EA6"/>
    <w:rsid w:val="006239A9"/>
    <w:rsid w:val="00627BA0"/>
    <w:rsid w:val="006374D3"/>
    <w:rsid w:val="006573EB"/>
    <w:rsid w:val="00665E7F"/>
    <w:rsid w:val="00671F86"/>
    <w:rsid w:val="006730E4"/>
    <w:rsid w:val="006858C4"/>
    <w:rsid w:val="00687B77"/>
    <w:rsid w:val="00694343"/>
    <w:rsid w:val="006B74BC"/>
    <w:rsid w:val="006C35CF"/>
    <w:rsid w:val="006C7D57"/>
    <w:rsid w:val="006D1087"/>
    <w:rsid w:val="006D3FF1"/>
    <w:rsid w:val="006D590A"/>
    <w:rsid w:val="006F5AAD"/>
    <w:rsid w:val="007110D7"/>
    <w:rsid w:val="007118F4"/>
    <w:rsid w:val="00717916"/>
    <w:rsid w:val="00721823"/>
    <w:rsid w:val="00722373"/>
    <w:rsid w:val="00722721"/>
    <w:rsid w:val="0072382A"/>
    <w:rsid w:val="007250B0"/>
    <w:rsid w:val="0072746C"/>
    <w:rsid w:val="007336F9"/>
    <w:rsid w:val="00733844"/>
    <w:rsid w:val="00733D87"/>
    <w:rsid w:val="00751E51"/>
    <w:rsid w:val="00761759"/>
    <w:rsid w:val="0078002F"/>
    <w:rsid w:val="0078719B"/>
    <w:rsid w:val="00790372"/>
    <w:rsid w:val="00793B0F"/>
    <w:rsid w:val="007959D0"/>
    <w:rsid w:val="007978FF"/>
    <w:rsid w:val="007B00C3"/>
    <w:rsid w:val="007B7056"/>
    <w:rsid w:val="007C2681"/>
    <w:rsid w:val="007C3524"/>
    <w:rsid w:val="007C7F8A"/>
    <w:rsid w:val="007D182B"/>
    <w:rsid w:val="007D1A4B"/>
    <w:rsid w:val="008054F5"/>
    <w:rsid w:val="008064CF"/>
    <w:rsid w:val="008164CA"/>
    <w:rsid w:val="008367F3"/>
    <w:rsid w:val="00865286"/>
    <w:rsid w:val="008663BA"/>
    <w:rsid w:val="00870105"/>
    <w:rsid w:val="00870529"/>
    <w:rsid w:val="00872FBE"/>
    <w:rsid w:val="00873FC0"/>
    <w:rsid w:val="00874139"/>
    <w:rsid w:val="0088674C"/>
    <w:rsid w:val="00886E05"/>
    <w:rsid w:val="008970A7"/>
    <w:rsid w:val="008A2BF2"/>
    <w:rsid w:val="008C2C82"/>
    <w:rsid w:val="008E0CF8"/>
    <w:rsid w:val="008F083F"/>
    <w:rsid w:val="0090769E"/>
    <w:rsid w:val="00911B13"/>
    <w:rsid w:val="0091200F"/>
    <w:rsid w:val="00931A1E"/>
    <w:rsid w:val="0095417A"/>
    <w:rsid w:val="00964359"/>
    <w:rsid w:val="009659CB"/>
    <w:rsid w:val="00965A46"/>
    <w:rsid w:val="00990728"/>
    <w:rsid w:val="009A38D3"/>
    <w:rsid w:val="009B14A2"/>
    <w:rsid w:val="009C34EE"/>
    <w:rsid w:val="009D215E"/>
    <w:rsid w:val="009E7E16"/>
    <w:rsid w:val="00A11CBA"/>
    <w:rsid w:val="00A16BB0"/>
    <w:rsid w:val="00A40D6B"/>
    <w:rsid w:val="00A4348C"/>
    <w:rsid w:val="00A46A58"/>
    <w:rsid w:val="00A5386F"/>
    <w:rsid w:val="00A55A9E"/>
    <w:rsid w:val="00A605E7"/>
    <w:rsid w:val="00A7118D"/>
    <w:rsid w:val="00A77191"/>
    <w:rsid w:val="00A777FC"/>
    <w:rsid w:val="00A822E3"/>
    <w:rsid w:val="00A95E6E"/>
    <w:rsid w:val="00A977CE"/>
    <w:rsid w:val="00AA3329"/>
    <w:rsid w:val="00AB1BE3"/>
    <w:rsid w:val="00AC33D5"/>
    <w:rsid w:val="00AD48EE"/>
    <w:rsid w:val="00AD68F6"/>
    <w:rsid w:val="00AD6A40"/>
    <w:rsid w:val="00AE3AC1"/>
    <w:rsid w:val="00AF23A7"/>
    <w:rsid w:val="00B12480"/>
    <w:rsid w:val="00B21835"/>
    <w:rsid w:val="00B2612D"/>
    <w:rsid w:val="00B32B4D"/>
    <w:rsid w:val="00B332BD"/>
    <w:rsid w:val="00B54E56"/>
    <w:rsid w:val="00B603A3"/>
    <w:rsid w:val="00B6042D"/>
    <w:rsid w:val="00B649E0"/>
    <w:rsid w:val="00B65B35"/>
    <w:rsid w:val="00B825EB"/>
    <w:rsid w:val="00B91AB0"/>
    <w:rsid w:val="00B94BD6"/>
    <w:rsid w:val="00BA5A1C"/>
    <w:rsid w:val="00BB02C8"/>
    <w:rsid w:val="00BB2125"/>
    <w:rsid w:val="00BD13B7"/>
    <w:rsid w:val="00BD509D"/>
    <w:rsid w:val="00BD691C"/>
    <w:rsid w:val="00BE66E8"/>
    <w:rsid w:val="00C01B49"/>
    <w:rsid w:val="00C02918"/>
    <w:rsid w:val="00C0484B"/>
    <w:rsid w:val="00C22CA2"/>
    <w:rsid w:val="00C528D5"/>
    <w:rsid w:val="00C62426"/>
    <w:rsid w:val="00C66F60"/>
    <w:rsid w:val="00C70979"/>
    <w:rsid w:val="00C757D7"/>
    <w:rsid w:val="00C75E46"/>
    <w:rsid w:val="00C822A3"/>
    <w:rsid w:val="00C90141"/>
    <w:rsid w:val="00C91F64"/>
    <w:rsid w:val="00C962A5"/>
    <w:rsid w:val="00CA00C9"/>
    <w:rsid w:val="00CB1E84"/>
    <w:rsid w:val="00CD42A6"/>
    <w:rsid w:val="00CE6CBE"/>
    <w:rsid w:val="00CF2F11"/>
    <w:rsid w:val="00CF40EB"/>
    <w:rsid w:val="00CF60E5"/>
    <w:rsid w:val="00D1112E"/>
    <w:rsid w:val="00D12F34"/>
    <w:rsid w:val="00D1771C"/>
    <w:rsid w:val="00D21D90"/>
    <w:rsid w:val="00D267EE"/>
    <w:rsid w:val="00D32265"/>
    <w:rsid w:val="00D325F6"/>
    <w:rsid w:val="00D50F9F"/>
    <w:rsid w:val="00D5207F"/>
    <w:rsid w:val="00D60C62"/>
    <w:rsid w:val="00D62623"/>
    <w:rsid w:val="00D71EDD"/>
    <w:rsid w:val="00D84DA6"/>
    <w:rsid w:val="00DA3E5B"/>
    <w:rsid w:val="00DA3F20"/>
    <w:rsid w:val="00DA4037"/>
    <w:rsid w:val="00DB6A6E"/>
    <w:rsid w:val="00DB6B33"/>
    <w:rsid w:val="00DF0D52"/>
    <w:rsid w:val="00E01C58"/>
    <w:rsid w:val="00E208CE"/>
    <w:rsid w:val="00E33B43"/>
    <w:rsid w:val="00E45FBE"/>
    <w:rsid w:val="00E4745B"/>
    <w:rsid w:val="00E5648F"/>
    <w:rsid w:val="00E62A85"/>
    <w:rsid w:val="00E866F7"/>
    <w:rsid w:val="00E9138D"/>
    <w:rsid w:val="00E93B8F"/>
    <w:rsid w:val="00E9430D"/>
    <w:rsid w:val="00EA67B4"/>
    <w:rsid w:val="00EC4160"/>
    <w:rsid w:val="00EC5185"/>
    <w:rsid w:val="00EC56A7"/>
    <w:rsid w:val="00EC58EA"/>
    <w:rsid w:val="00ED492A"/>
    <w:rsid w:val="00EE4A80"/>
    <w:rsid w:val="00EE51D7"/>
    <w:rsid w:val="00EE5987"/>
    <w:rsid w:val="00EF0122"/>
    <w:rsid w:val="00EF178A"/>
    <w:rsid w:val="00EF69F6"/>
    <w:rsid w:val="00EF6FA4"/>
    <w:rsid w:val="00F012F6"/>
    <w:rsid w:val="00F0142A"/>
    <w:rsid w:val="00F0326F"/>
    <w:rsid w:val="00F32FB4"/>
    <w:rsid w:val="00F34823"/>
    <w:rsid w:val="00F36320"/>
    <w:rsid w:val="00F376D5"/>
    <w:rsid w:val="00F4432F"/>
    <w:rsid w:val="00F5584E"/>
    <w:rsid w:val="00F67281"/>
    <w:rsid w:val="00F82884"/>
    <w:rsid w:val="00FA61BE"/>
    <w:rsid w:val="00FB352E"/>
    <w:rsid w:val="00FB6C07"/>
    <w:rsid w:val="00FC234A"/>
    <w:rsid w:val="00FC669A"/>
    <w:rsid w:val="00FD210D"/>
    <w:rsid w:val="00FE4E17"/>
    <w:rsid w:val="00FF0CC3"/>
    <w:rsid w:val="03036094"/>
    <w:rsid w:val="04C71039"/>
    <w:rsid w:val="04FB71D2"/>
    <w:rsid w:val="06F15045"/>
    <w:rsid w:val="084A2A8A"/>
    <w:rsid w:val="09605F22"/>
    <w:rsid w:val="0C053713"/>
    <w:rsid w:val="0D3B3E1A"/>
    <w:rsid w:val="0D554902"/>
    <w:rsid w:val="0D842692"/>
    <w:rsid w:val="0F8373D0"/>
    <w:rsid w:val="10A61496"/>
    <w:rsid w:val="11870D8D"/>
    <w:rsid w:val="12C90CC8"/>
    <w:rsid w:val="12CD5309"/>
    <w:rsid w:val="13211D72"/>
    <w:rsid w:val="133B1743"/>
    <w:rsid w:val="14F720AB"/>
    <w:rsid w:val="169313C5"/>
    <w:rsid w:val="19591EDC"/>
    <w:rsid w:val="1A3A7EAE"/>
    <w:rsid w:val="1C0F7F06"/>
    <w:rsid w:val="20F97244"/>
    <w:rsid w:val="220D0E5C"/>
    <w:rsid w:val="2309149C"/>
    <w:rsid w:val="24145777"/>
    <w:rsid w:val="249D27D1"/>
    <w:rsid w:val="281B084C"/>
    <w:rsid w:val="291461CE"/>
    <w:rsid w:val="2A6620CF"/>
    <w:rsid w:val="2A9D69EB"/>
    <w:rsid w:val="2BD04B69"/>
    <w:rsid w:val="2BE20A9D"/>
    <w:rsid w:val="2C186669"/>
    <w:rsid w:val="2D7669AC"/>
    <w:rsid w:val="2DE5003D"/>
    <w:rsid w:val="2F6D566D"/>
    <w:rsid w:val="303E54E8"/>
    <w:rsid w:val="31320F4A"/>
    <w:rsid w:val="314C0965"/>
    <w:rsid w:val="323751B7"/>
    <w:rsid w:val="338512D3"/>
    <w:rsid w:val="377628C6"/>
    <w:rsid w:val="38934AAF"/>
    <w:rsid w:val="39DB4170"/>
    <w:rsid w:val="3CCC6523"/>
    <w:rsid w:val="3E76721A"/>
    <w:rsid w:val="43BA7BE8"/>
    <w:rsid w:val="44F66679"/>
    <w:rsid w:val="4570793F"/>
    <w:rsid w:val="470A3703"/>
    <w:rsid w:val="496C02DA"/>
    <w:rsid w:val="49DA1A35"/>
    <w:rsid w:val="4B705F9D"/>
    <w:rsid w:val="4DB9295E"/>
    <w:rsid w:val="4DFC3C7E"/>
    <w:rsid w:val="4F231520"/>
    <w:rsid w:val="4FBD594B"/>
    <w:rsid w:val="52D92DDC"/>
    <w:rsid w:val="53B961EA"/>
    <w:rsid w:val="552C52CA"/>
    <w:rsid w:val="56CD1639"/>
    <w:rsid w:val="58B622D1"/>
    <w:rsid w:val="59D7325C"/>
    <w:rsid w:val="5C6B169D"/>
    <w:rsid w:val="5CF85F87"/>
    <w:rsid w:val="5DC636DB"/>
    <w:rsid w:val="5FD45901"/>
    <w:rsid w:val="5FDA0040"/>
    <w:rsid w:val="61017D63"/>
    <w:rsid w:val="61D26056"/>
    <w:rsid w:val="61D902F2"/>
    <w:rsid w:val="67074D80"/>
    <w:rsid w:val="685416AB"/>
    <w:rsid w:val="69524553"/>
    <w:rsid w:val="69BE06C3"/>
    <w:rsid w:val="6B080471"/>
    <w:rsid w:val="6D645BBB"/>
    <w:rsid w:val="7157488A"/>
    <w:rsid w:val="71926F45"/>
    <w:rsid w:val="748D0FEB"/>
    <w:rsid w:val="750C5067"/>
    <w:rsid w:val="756C3264"/>
    <w:rsid w:val="765A76F1"/>
    <w:rsid w:val="76CF3533"/>
    <w:rsid w:val="78913CD2"/>
    <w:rsid w:val="796579A5"/>
    <w:rsid w:val="7AFD46BB"/>
    <w:rsid w:val="7BC947F9"/>
    <w:rsid w:val="7CD053DD"/>
    <w:rsid w:val="7E437A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宋体" w:cs="Times New Roman"/>
    </w:rPr>
  </w:style>
  <w:style w:type="paragraph" w:styleId="3">
    <w:name w:val="Body Text Indent"/>
    <w:basedOn w:val="1"/>
    <w:unhideWhenUsed/>
    <w:qFormat/>
    <w:uiPriority w:val="99"/>
    <w:pPr>
      <w:spacing w:after="120"/>
      <w:ind w:left="420" w:leftChars="200"/>
    </w:pPr>
    <w:rPr>
      <w:rFonts w:ascii="Times New Roman" w:hAnsi="Times New Roman" w:eastAsia="宋体" w:cs="Times New Roman"/>
    </w:rPr>
  </w:style>
  <w:style w:type="paragraph" w:styleId="4">
    <w:name w:val="Balloon Text"/>
    <w:basedOn w:val="1"/>
    <w:semiHidden/>
    <w:uiPriority w:val="0"/>
    <w:rPr>
      <w:sz w:val="18"/>
      <w:szCs w:val="18"/>
    </w:rPr>
  </w:style>
  <w:style w:type="paragraph" w:styleId="5">
    <w:name w:val="footer"/>
    <w:basedOn w:val="1"/>
    <w:link w:val="13"/>
    <w:uiPriority w:val="99"/>
    <w:pPr>
      <w:tabs>
        <w:tab w:val="center" w:pos="4153"/>
        <w:tab w:val="right" w:pos="8306"/>
      </w:tabs>
      <w:snapToGrid w:val="0"/>
      <w:jc w:val="left"/>
    </w:pPr>
    <w:rPr>
      <w:sz w:val="18"/>
      <w:szCs w:val="18"/>
    </w:rPr>
  </w:style>
  <w:style w:type="paragraph" w:styleId="6">
    <w:name w:val="Body Text First Indent 2"/>
    <w:basedOn w:val="3"/>
    <w:qFormat/>
    <w:uiPriority w:val="0"/>
    <w:pPr>
      <w:spacing w:after="0" w:line="360" w:lineRule="auto"/>
      <w:ind w:left="480" w:leftChars="0" w:firstLine="420" w:firstLineChars="200"/>
    </w:pPr>
    <w:rPr>
      <w:rFonts w:ascii="Yu Mincho Light" w:hAnsi="Tms Rmn" w:eastAsia="Yu Mincho Light"/>
      <w:kern w:val="0"/>
      <w:sz w:val="24"/>
    </w:rPr>
  </w:style>
  <w:style w:type="paragraph" w:styleId="7">
    <w:name w:val="header"/>
    <w:basedOn w:val="1"/>
    <w:link w:val="14"/>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rPr>
      <w:rFonts w:ascii="Times New Roman" w:hAnsi="Times New Roman" w:eastAsia="宋体" w:cs="Times New Roman"/>
    </w:rPr>
  </w:style>
  <w:style w:type="paragraph" w:customStyle="1" w:styleId="11">
    <w:name w:val="Char Char Char Char"/>
    <w:basedOn w:val="1"/>
    <w:uiPriority w:val="0"/>
    <w:rPr>
      <w:rFonts w:ascii="Tahoma" w:hAnsi="Tahoma"/>
      <w:sz w:val="24"/>
      <w:szCs w:val="20"/>
    </w:rPr>
  </w:style>
  <w:style w:type="paragraph" w:customStyle="1" w:styleId="12">
    <w:name w:val="默认段落字体 Para Char Char Char Char Char Char Char"/>
    <w:basedOn w:val="1"/>
    <w:uiPriority w:val="0"/>
    <w:rPr>
      <w:rFonts w:ascii="Tahoma" w:hAnsi="Tahoma" w:eastAsia="宋体" w:cs="Times New Roman"/>
      <w:sz w:val="24"/>
      <w:szCs w:val="20"/>
    </w:rPr>
  </w:style>
  <w:style w:type="character" w:customStyle="1" w:styleId="13">
    <w:name w:val="页脚 Char"/>
    <w:basedOn w:val="8"/>
    <w:link w:val="5"/>
    <w:uiPriority w:val="99"/>
    <w:rPr>
      <w:kern w:val="2"/>
      <w:sz w:val="18"/>
      <w:szCs w:val="18"/>
    </w:rPr>
  </w:style>
  <w:style w:type="character" w:customStyle="1" w:styleId="14">
    <w:name w:val="页眉 Char"/>
    <w:basedOn w:val="8"/>
    <w:link w:val="7"/>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minstone</Company>
  <Pages>2</Pages>
  <Words>28</Words>
  <Characters>160</Characters>
  <Lines>1</Lines>
  <Paragraphs>1</Paragraphs>
  <TotalTime>0</TotalTime>
  <ScaleCrop>false</ScaleCrop>
  <LinksUpToDate>false</LinksUpToDate>
  <CharactersWithSpaces>187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2013-03-28T07:50:00Z</dcterms:created>
  <dc:creator>管理员</dc:creator>
  <cp:lastModifiedBy>247</cp:lastModifiedBy>
  <cp:lastPrinted>2015-11-20T03:32:00Z</cp:lastPrinted>
  <dcterms:modified xsi:type="dcterms:W3CDTF">2021-10-22T08:36:51Z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