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36" w:lineRule="auto"/>
        <w:ind w:left="0" w:right="640"/>
        <w:jc w:val="left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bidi="ar-SA"/>
        </w:rPr>
      </w:pPr>
      <w:r>
        <w:rPr>
          <w:rFonts w:hint="eastAsia" w:ascii="黑体" w:eastAsia="黑体" w:cs="黑体"/>
          <w:kern w:val="44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2021-2023年广东省政府债券承销团成员名单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1"/>
        <w:jc w:val="both"/>
        <w:rPr>
          <w:rFonts w:hint="eastAsia" w:ascii="黑体" w:eastAsia="黑体" w:cs="黑体"/>
          <w:b w:val="0"/>
          <w:bCs/>
          <w:szCs w:val="32"/>
          <w:lang w:val="en-US" w:eastAsia="en-US" w:bidi="ar-SA"/>
        </w:rPr>
      </w:pPr>
      <w:r>
        <w:rPr>
          <w:rFonts w:hint="eastAsia" w:ascii="黑体" w:hAnsi="Times New Roman" w:eastAsia="黑体" w:cs="黑体"/>
          <w:b w:val="0"/>
          <w:bCs/>
          <w:kern w:val="2"/>
          <w:sz w:val="32"/>
          <w:szCs w:val="32"/>
          <w:lang w:val="en-US" w:eastAsia="zh-CN" w:bidi="ar-SA"/>
        </w:rPr>
        <w:t>一、主承销商</w:t>
      </w:r>
      <w:r>
        <w:rPr>
          <w:rFonts w:hint="eastAsia" w:asci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（10家）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1. 中国工商银行股份有限公司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2. 中国建设银行股份有限公司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3. 中国农业银行股份有限公司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4. 中国银行股份有限公司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5. 交通银行股份有限公司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中国邮政储蓄银行股份有限公司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广发银行股份有限公司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中信证券股份有限公司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东方证券股份有限公司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. 中信建投证券股份有限公司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1"/>
        <w:jc w:val="both"/>
        <w:rPr>
          <w:rFonts w:hint="eastAsia" w:ascii="仿宋_GB2312" w:eastAsia="仿宋_GB2312" w:cs="仿宋_GB2312"/>
          <w:b w:val="0"/>
          <w:bCs/>
          <w:szCs w:val="32"/>
          <w:lang w:val="en-US" w:eastAsia="en-US" w:bidi="ar-SA"/>
        </w:rPr>
      </w:pPr>
      <w:r>
        <w:rPr>
          <w:rFonts w:hint="eastAsia" w:asci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二、承销团一般成员（60家）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1. 兴业银行股份有限公司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2. 华夏银行股份有限公司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3. 广州农村商业银行股份有限公司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4. 广东顺德农村商业银行股份有限公司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5. 广州银行股份有限公司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6. 平安银行股份有限公司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7. 上海浦东发展银行股份有限公司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8. 招商银行股份有限公司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9. 中国光大银行股份有限公司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10.中国民生银行股份有限公司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11.中信银行股份有限公司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12.南京银行股份有限公司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13.浙商银行股份有限公司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14.长沙银行股份有限公司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15.东莞农村商业银行股份有限公司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16.广东南粤银行股份有限公司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17.九江银行股份有限公司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18.东莞银行股份有限公司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19.广东华兴银行股份有限公司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20.佛山农村商业银行股份有限公司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21.广东南海农村商业银行股份有限公司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22.惠州农村商业银行股份有限公司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23.中山农村商业银行股份有限公司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24.江门农村商业银行股份有限公司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25.深圳农村商业银行股份有限公司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26.珠海华润银行股份有限公司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27.重庆农村商业银行股份有限公司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28.创兴银行有限公司广州分行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29.东亚银行（中国）有限公司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30.成都银行股份有限公司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31.徽商银行股份有限公司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32.渤海银行股份有限公司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33.富邦华一银行有限公司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34.广发证券股份有限公司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35.中山证券有限责任公司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36.国泰君安证券股份有限公司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37.兴业证券股份有限公司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38.中银国际证券股份有限公司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39.海通证券股份有限公司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40.平安证券股份有限公司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41.联储证券有限责任公司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42.国海证券股份有限公司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43.中泰证券股份有限公司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44.东吴证券股份有限公司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45.中国国际金融股份有限公司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46.招商证券股份有限公司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47.光大证券股份有限公司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48.中国银河证券股份有限公司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49.长江证券股份有限公司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50.申万宏源证券有限公司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51.中德证券有限责任公司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52.万联证券股份有限公司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53.华泰证券股份有限公司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54.国开证券股份有限公司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55.华创证券有限责任公司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56.东兴证券股份有限公司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57.华西证券股份有限公司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58.九州证券股份有限公司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59.第一创业证券股份有限公司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60.东北证券股份有限公司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spacing w:before="60" w:after="6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41" w:right="1418" w:bottom="1418" w:left="1531" w:header="851" w:footer="992" w:gutter="0"/>
      <w:cols w:space="720" w:num="1"/>
      <w:docGrid w:type="linesAndChars" w:linePitch="308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 w:ascii="仿宋_GB2312" w:eastAsia="仿宋_GB2312"/>
        <w:sz w:val="28"/>
        <w:szCs w:val="28"/>
      </w:rPr>
    </w:pPr>
    <w:bookmarkStart w:id="0" w:name="_GoBack"/>
    <w:bookmarkEnd w:id="0"/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C157B"/>
    <w:rsid w:val="0AAA38B3"/>
    <w:rsid w:val="0C2F5AC0"/>
    <w:rsid w:val="0D1C040D"/>
    <w:rsid w:val="0E637BDB"/>
    <w:rsid w:val="1A8B1C0E"/>
    <w:rsid w:val="1ED301FB"/>
    <w:rsid w:val="31396878"/>
    <w:rsid w:val="3BC84C7B"/>
    <w:rsid w:val="53805E19"/>
    <w:rsid w:val="564905E4"/>
    <w:rsid w:val="57B93247"/>
    <w:rsid w:val="61B45EE6"/>
    <w:rsid w:val="75331251"/>
    <w:rsid w:val="762B42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roid Sans" w:hAnsi="Droid Sans" w:eastAsia="黑体" w:cs="Droid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Times New Roman" w:hAnsi="Times New Roman" w:eastAsia="宋体" w:cs="Times New Roman"/>
      <w:b/>
      <w:kern w:val="44"/>
      <w:sz w:val="44"/>
      <w:szCs w:val="4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xxx</dc:creator>
  <cp:lastModifiedBy>许湘藻</cp:lastModifiedBy>
  <dcterms:modified xsi:type="dcterms:W3CDTF">2021-04-09T12:05:04Z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