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678"/>
        <w:gridCol w:w="148"/>
        <w:gridCol w:w="1358"/>
        <w:gridCol w:w="202"/>
        <w:gridCol w:w="3256"/>
        <w:gridCol w:w="287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附件2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: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2018年度广东省促进经济发展专项资金（现代服务业发展）支持省供销社综合改革及惠农服务资金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股权投资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项目（省本级物流仓储基地建设项目）计划表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项目建设要求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股权投资金额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广东新供销天业农产品有限公司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安全食品冷链物流基地三期项目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在黄埔区将山力冷库整体升级改造，包括控温月台升级改造（新装空调工况机）项目、标准化物流设备采购项目、制冷车间改建冷藏库项目、山力冷库园区地面硬化和地下网改造工程、园区装饰装修工程、配套办公楼装修、仓储管理系统安装工程等。建筑面积共计4876平方米，占地12000平方米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408.0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广东粤财投资控股有限公司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受托管理费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38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420</w:t>
            </w:r>
          </w:p>
        </w:tc>
      </w:tr>
    </w:tbl>
    <w:p>
      <w:pPr>
        <w:spacing w:line="360" w:lineRule="auto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71" w:bottom="1134" w:left="1814" w:header="851" w:footer="1077" w:gutter="0"/>
      <w:pgNumType w:start="0"/>
      <w:cols w:space="720" w:num="1"/>
      <w:titlePg/>
      <w:docGrid w:linePitch="406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22"/>
    <w:rsid w:val="0006049F"/>
    <w:rsid w:val="001B3152"/>
    <w:rsid w:val="006B7926"/>
    <w:rsid w:val="00864922"/>
    <w:rsid w:val="00DE1B21"/>
    <w:rsid w:val="279F1E9D"/>
    <w:rsid w:val="2F2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ScaleCrop>false</ScaleCrop>
  <LinksUpToDate>false</LinksUpToDate>
  <CharactersWithSpaces>336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2018-03-20T03:43:00Z</dcterms:created>
  <dc:creator>申甲志</dc:creator>
  <cp:lastModifiedBy>黄卓</cp:lastModifiedBy>
  <dcterms:modified xsi:type="dcterms:W3CDTF">2018-03-27T03:09:26Z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