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hint="eastAsia" w:ascii="黑体" w:hAnsi="Times New Roman" w:eastAsia="黑体"/>
          <w:bCs/>
          <w:kern w:val="44"/>
          <w:sz w:val="32"/>
          <w:szCs w:val="32"/>
        </w:rPr>
      </w:pPr>
      <w:r>
        <w:rPr>
          <w:rFonts w:hint="eastAsia" w:ascii="黑体" w:hAnsi="Times New Roman" w:eastAsia="黑体"/>
          <w:bCs/>
          <w:kern w:val="44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2018-2020年广东省政府债券承销团成员名单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</w:p>
    <w:p>
      <w:pPr>
        <w:contextualSpacing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一、主承销商（6家）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中国工商银行股份有限公司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中国建设银行股份有限公司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中国农业银行股份有限公司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中国银行股份有限公司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交通银行股份有限公司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中信证券股份有限公司</w:t>
      </w:r>
    </w:p>
    <w:p>
      <w:pPr>
        <w:contextualSpacing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二、承销团一般成员（42家）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广发银行股份有限公司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兴业银行股份有限公司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华夏银行股份有限公司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广州农村商业银行股份有限公司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广东顺德农村商业银行股份有限公司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广州银行股份有限公司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 平安银行股份有限公司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 上海浦东发展银行股份有限公司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招商银行股份有限公司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10.中国光大银行股份有限公司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11.中国民生银行股份有限公司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12.中信银行股份有限公司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13.渤海银行股份有限公司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14.中国邮政储蓄银行股份有限公司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15.浙商银行股份有限公司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16.江西银行股份有限公司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17.东莞农村商业银行股份有限公司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18.广东南粤银行股份有限公司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19.九江银行股份有限公司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20.广发证券股份有限公司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21.中山证券有限责任公司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22.国泰君安证券股份有限公司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23.兴业证券股份有限公司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24.中银国际证券股份有限公司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25.中信建投证券股份有限公司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26.海通证券股份有限公司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27.国信证券股份有限公司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28.平安证券股份有限公司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29.联储证券有限责任公司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30.国海证券股份有限公司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31.东方证券股份有限公司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32.中泰证券股份有限公司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33.东吴证券股份有限公司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34.华融证券股份有限公司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35.长城证券股份有限公司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36.中国国际金融股份有限公司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37.招商证券股份有限公司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38.光大证券股份有限公司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39.中国银河证券股份有限公司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40.长江证券股份有限公司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41.申万宏源证券有限公司</w:t>
      </w:r>
    </w:p>
    <w:p>
      <w:pPr>
        <w:contextualSpacing/>
      </w:pPr>
      <w:r>
        <w:rPr>
          <w:rFonts w:hint="eastAsia" w:ascii="仿宋_GB2312" w:eastAsia="仿宋_GB2312"/>
          <w:sz w:val="32"/>
          <w:szCs w:val="32"/>
        </w:rPr>
        <w:t>42.中德证券有限责任公司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07499"/>
    <w:rsid w:val="1DB074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z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2018-08-20T01:18:00Z</dcterms:created>
  <dc:creator>小莉</dc:creator>
  <cp:lastModifiedBy>小莉</cp:lastModifiedBy>
  <dcterms:modified xsi:type="dcterms:W3CDTF">2018-08-20T01:18:43Z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